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1E766" w14:textId="77777777" w:rsidR="00550300" w:rsidRDefault="00550300"/>
    <w:tbl>
      <w:tblPr>
        <w:tblW w:w="0" w:type="auto"/>
        <w:tblBorders>
          <w:bottom w:val="single" w:sz="4" w:space="0" w:color="418FDE"/>
          <w:insideV w:val="single" w:sz="4" w:space="0" w:color="418FDE"/>
        </w:tblBorders>
        <w:tblCellMar>
          <w:left w:w="144" w:type="dxa"/>
          <w:right w:w="115" w:type="dxa"/>
        </w:tblCellMar>
        <w:tblLook w:val="0600" w:firstRow="0" w:lastRow="0" w:firstColumn="0" w:lastColumn="0" w:noHBand="1" w:noVBand="1"/>
      </w:tblPr>
      <w:tblGrid>
        <w:gridCol w:w="4096"/>
        <w:gridCol w:w="5264"/>
      </w:tblGrid>
      <w:tr w:rsidR="0000512C" w:rsidRPr="006B6780" w14:paraId="6FBE84B9" w14:textId="77777777" w:rsidTr="00550300">
        <w:trPr>
          <w:trHeight w:val="288"/>
        </w:trPr>
        <w:tc>
          <w:tcPr>
            <w:tcW w:w="4096" w:type="dxa"/>
            <w:shd w:val="clear" w:color="auto" w:fill="auto"/>
            <w:vAlign w:val="center"/>
          </w:tcPr>
          <w:p w14:paraId="2C44B67E" w14:textId="558B250A" w:rsidR="0000512C" w:rsidRPr="00A63A29" w:rsidRDefault="0000512C" w:rsidP="00FC7ACF">
            <w:pPr>
              <w:pStyle w:val="Heading1"/>
              <w:rPr>
                <w:rStyle w:val="Hyperlink"/>
              </w:rPr>
            </w:pPr>
            <w:r w:rsidRPr="00A63A29">
              <w:t>FOR IMMEDIATE RELEASE</w:t>
            </w:r>
          </w:p>
        </w:tc>
        <w:tc>
          <w:tcPr>
            <w:tcW w:w="5264" w:type="dxa"/>
            <w:shd w:val="clear" w:color="auto" w:fill="auto"/>
            <w:vAlign w:val="center"/>
          </w:tcPr>
          <w:p w14:paraId="6319CC46" w14:textId="77777777" w:rsidR="0000512C" w:rsidRPr="00A63A29" w:rsidRDefault="0000512C" w:rsidP="00FC7ACF">
            <w:pPr>
              <w:pStyle w:val="Heading1"/>
            </w:pPr>
            <w:r w:rsidRPr="00A63A29">
              <w:t>CONTACT</w:t>
            </w:r>
          </w:p>
        </w:tc>
      </w:tr>
      <w:tr w:rsidR="0000512C" w:rsidRPr="006B6780" w14:paraId="0D4A4324" w14:textId="77777777" w:rsidTr="00550300">
        <w:trPr>
          <w:trHeight w:val="360"/>
        </w:trPr>
        <w:tc>
          <w:tcPr>
            <w:tcW w:w="4096" w:type="dxa"/>
            <w:shd w:val="clear" w:color="auto" w:fill="auto"/>
            <w:vAlign w:val="bottom"/>
          </w:tcPr>
          <w:p w14:paraId="7AF6B19A" w14:textId="104429ED" w:rsidR="0000512C" w:rsidRPr="006B6780" w:rsidRDefault="00503F48" w:rsidP="00FC7ACF">
            <w:r>
              <w:t xml:space="preserve">April </w:t>
            </w:r>
            <w:r w:rsidR="00E526C0">
              <w:t xml:space="preserve">18, </w:t>
            </w:r>
            <w:r w:rsidR="002C2135" w:rsidRPr="00A965D2">
              <w:t>2024</w:t>
            </w:r>
          </w:p>
        </w:tc>
        <w:tc>
          <w:tcPr>
            <w:tcW w:w="5264" w:type="dxa"/>
            <w:shd w:val="clear" w:color="auto" w:fill="auto"/>
            <w:vAlign w:val="bottom"/>
          </w:tcPr>
          <w:p w14:paraId="65085FA6" w14:textId="77777777" w:rsidR="0000512C" w:rsidRPr="006B6780" w:rsidRDefault="0000512C" w:rsidP="00FC7ACF">
            <w:r>
              <w:t xml:space="preserve">Renee Brehio, </w:t>
            </w:r>
            <w:r w:rsidRPr="00274C2E">
              <w:t>ISMP Public and Media Relations</w:t>
            </w:r>
          </w:p>
        </w:tc>
      </w:tr>
      <w:tr w:rsidR="0000512C" w:rsidRPr="006B6780" w14:paraId="41BD659F" w14:textId="77777777" w:rsidTr="00550300">
        <w:trPr>
          <w:trHeight w:val="360"/>
        </w:trPr>
        <w:tc>
          <w:tcPr>
            <w:tcW w:w="4096" w:type="dxa"/>
            <w:shd w:val="clear" w:color="auto" w:fill="auto"/>
            <w:vAlign w:val="bottom"/>
          </w:tcPr>
          <w:p w14:paraId="74FE7BC4" w14:textId="77777777" w:rsidR="0000512C" w:rsidRPr="006B6780" w:rsidRDefault="0000512C" w:rsidP="00FC7ACF"/>
        </w:tc>
        <w:tc>
          <w:tcPr>
            <w:tcW w:w="5264" w:type="dxa"/>
            <w:shd w:val="clear" w:color="auto" w:fill="auto"/>
            <w:vAlign w:val="bottom"/>
          </w:tcPr>
          <w:p w14:paraId="61DEF72D" w14:textId="77777777" w:rsidR="0000512C" w:rsidRDefault="0000512C" w:rsidP="00FC7ACF">
            <w:r>
              <w:t>rbrehio@ismp.org • 614-376-0212</w:t>
            </w:r>
          </w:p>
        </w:tc>
      </w:tr>
    </w:tbl>
    <w:p w14:paraId="5C129D0F" w14:textId="77777777" w:rsidR="00F9719C" w:rsidRDefault="00F9719C" w:rsidP="00766FFA">
      <w:pPr>
        <w:pStyle w:val="Heading2"/>
        <w:spacing w:before="0"/>
        <w:rPr>
          <w:sz w:val="30"/>
          <w:szCs w:val="30"/>
        </w:rPr>
      </w:pPr>
    </w:p>
    <w:p w14:paraId="370DF12A" w14:textId="77777777" w:rsidR="00D11C97" w:rsidRDefault="003978E8" w:rsidP="0046329D">
      <w:pPr>
        <w:pStyle w:val="Heading2"/>
        <w:spacing w:before="240"/>
        <w:jc w:val="center"/>
        <w:rPr>
          <w:sz w:val="30"/>
          <w:szCs w:val="30"/>
        </w:rPr>
      </w:pPr>
      <w:r w:rsidRPr="00FC79B1">
        <w:rPr>
          <w:sz w:val="30"/>
          <w:szCs w:val="30"/>
        </w:rPr>
        <w:t xml:space="preserve">ISMP </w:t>
      </w:r>
      <w:r w:rsidR="00E71643">
        <w:rPr>
          <w:sz w:val="30"/>
          <w:szCs w:val="30"/>
        </w:rPr>
        <w:t>Updates List of Error-Prone                                          Abbreviations, Symbols, and Dose Designations</w:t>
      </w:r>
    </w:p>
    <w:p w14:paraId="36A59FC7" w14:textId="40FE7F91" w:rsidR="000E0E52" w:rsidRPr="00AC0B4E" w:rsidRDefault="001829FB" w:rsidP="000E0E52">
      <w:pPr>
        <w:spacing w:after="120"/>
        <w:jc w:val="center"/>
        <w:rPr>
          <w:i/>
          <w:iCs/>
        </w:rPr>
      </w:pPr>
      <w:r>
        <w:rPr>
          <w:i/>
          <w:iCs/>
        </w:rPr>
        <w:t xml:space="preserve">Revised </w:t>
      </w:r>
      <w:r w:rsidR="00851D33">
        <w:rPr>
          <w:i/>
          <w:iCs/>
        </w:rPr>
        <w:t>Tool</w:t>
      </w:r>
      <w:r>
        <w:rPr>
          <w:i/>
          <w:iCs/>
        </w:rPr>
        <w:t xml:space="preserve"> </w:t>
      </w:r>
      <w:r w:rsidR="008B6979">
        <w:rPr>
          <w:i/>
          <w:iCs/>
        </w:rPr>
        <w:t xml:space="preserve">Can </w:t>
      </w:r>
      <w:r>
        <w:rPr>
          <w:i/>
          <w:iCs/>
        </w:rPr>
        <w:t xml:space="preserve">Help Healthcare Organizations Update Their </w:t>
      </w:r>
      <w:r w:rsidR="00851D33">
        <w:rPr>
          <w:i/>
          <w:iCs/>
        </w:rPr>
        <w:t xml:space="preserve">Own </w:t>
      </w:r>
      <w:r>
        <w:rPr>
          <w:i/>
          <w:iCs/>
        </w:rPr>
        <w:t>“Do Not Use” Lists</w:t>
      </w:r>
    </w:p>
    <w:p w14:paraId="36EB87D9" w14:textId="14667A00" w:rsidR="00C91EB5" w:rsidRPr="000E0E52" w:rsidRDefault="007D6DDA" w:rsidP="000E0E52">
      <w:pPr>
        <w:pStyle w:val="Heading2"/>
        <w:spacing w:before="120"/>
        <w:jc w:val="center"/>
        <w:rPr>
          <w:sz w:val="30"/>
          <w:szCs w:val="30"/>
        </w:rPr>
      </w:pPr>
      <w:r>
        <w:rPr>
          <w:sz w:val="30"/>
          <w:szCs w:val="30"/>
        </w:rPr>
        <w:t xml:space="preserve"> </w:t>
      </w:r>
    </w:p>
    <w:p w14:paraId="5925FD0A" w14:textId="7C5184D2" w:rsidR="00C06213" w:rsidRPr="00896C80" w:rsidRDefault="003978E8" w:rsidP="001F0465">
      <w:r w:rsidRPr="004E737D">
        <w:rPr>
          <w:b/>
          <w:bCs/>
        </w:rPr>
        <w:t>Plymouth Meeting, Pa.</w:t>
      </w:r>
      <w:r w:rsidRPr="004E737D">
        <w:t>–</w:t>
      </w:r>
      <w:r w:rsidR="007423FC">
        <w:t>T</w:t>
      </w:r>
      <w:r w:rsidR="008C32A1" w:rsidRPr="004E737D">
        <w:t>he Institute for Safe Medication Practices (ISMP)</w:t>
      </w:r>
      <w:r w:rsidR="007423FC">
        <w:t xml:space="preserve"> has released </w:t>
      </w:r>
      <w:r w:rsidR="0063607D">
        <w:t>updated</w:t>
      </w:r>
      <w:r w:rsidR="007423FC">
        <w:t xml:space="preserve"> </w:t>
      </w:r>
      <w:r w:rsidR="009F52C6">
        <w:t>recommendations regarding conventions used to communicate medical information that can be mi</w:t>
      </w:r>
      <w:r w:rsidR="00C756F6">
        <w:t>sinterpreted</w:t>
      </w:r>
      <w:r w:rsidR="00A22740">
        <w:t>.</w:t>
      </w:r>
      <w:r w:rsidR="00D0359F">
        <w:t xml:space="preserve"> </w:t>
      </w:r>
      <w:r w:rsidR="00DB3293">
        <w:t>All items on the 2024</w:t>
      </w:r>
      <w:r w:rsidR="00D0359F">
        <w:t xml:space="preserve"> </w:t>
      </w:r>
      <w:r w:rsidR="00D0359F" w:rsidRPr="00D0359F">
        <w:rPr>
          <w:i/>
          <w:iCs/>
        </w:rPr>
        <w:t>List of Error-Prone Abbreviations, Symbols, and Dose Designations</w:t>
      </w:r>
      <w:r w:rsidR="00396D69">
        <w:rPr>
          <w:i/>
          <w:iCs/>
        </w:rPr>
        <w:t xml:space="preserve"> </w:t>
      </w:r>
      <w:r w:rsidR="001E110D">
        <w:t xml:space="preserve">were reported through </w:t>
      </w:r>
      <w:r w:rsidR="00B20581">
        <w:t>ISMP’s</w:t>
      </w:r>
      <w:r w:rsidR="001E110D">
        <w:t xml:space="preserve"> national, voluntary </w:t>
      </w:r>
      <w:hyperlink r:id="rId10" w:history="1">
        <w:r w:rsidR="0046329D" w:rsidRPr="0046329D">
          <w:rPr>
            <w:rStyle w:val="Hyperlink"/>
          </w:rPr>
          <w:t>error reporting program</w:t>
        </w:r>
      </w:hyperlink>
      <w:r w:rsidR="001E110D">
        <w:t xml:space="preserve"> and have been involved in harmful or potentially harmful medication errors.</w:t>
      </w:r>
    </w:p>
    <w:p w14:paraId="505CA25D" w14:textId="77777777" w:rsidR="001567A1" w:rsidRDefault="001567A1" w:rsidP="001F0465"/>
    <w:p w14:paraId="508072A6" w14:textId="69FD2CF9" w:rsidR="00106748" w:rsidRPr="00CC22DF" w:rsidRDefault="008B6979" w:rsidP="001F0465">
      <w:r>
        <w:t>ISMP emphasizes that t</w:t>
      </w:r>
      <w:r w:rsidR="007A45C1">
        <w:t xml:space="preserve">hese </w:t>
      </w:r>
      <w:r w:rsidR="00FD2F61">
        <w:t xml:space="preserve">abbreviations, symbols, and dose designations </w:t>
      </w:r>
      <w:r w:rsidR="00CC22DF">
        <w:t xml:space="preserve">should </w:t>
      </w:r>
      <w:r w:rsidR="0046329D">
        <w:t>NOT</w:t>
      </w:r>
      <w:r w:rsidR="00CC22DF">
        <w:t xml:space="preserve"> be used in verbal, handwritten, </w:t>
      </w:r>
      <w:r w:rsidR="0067523E">
        <w:t xml:space="preserve">or electronic </w:t>
      </w:r>
      <w:r w:rsidR="002F6D46">
        <w:t>communications</w:t>
      </w:r>
      <w:r w:rsidR="0067523E">
        <w:t>. Th</w:t>
      </w:r>
      <w:r>
        <w:t>is</w:t>
      </w:r>
      <w:r w:rsidR="0067523E">
        <w:t xml:space="preserve"> includes </w:t>
      </w:r>
      <w:r w:rsidR="00EF008A">
        <w:t>internal communications; verbal, handwritten, or electronic prescriptions;</w:t>
      </w:r>
      <w:r w:rsidR="00843E76">
        <w:t xml:space="preserve"> handwritten and computer-generated medication labels; drug storage bin labels; medication administration records; </w:t>
      </w:r>
      <w:r w:rsidR="00E12E6B">
        <w:t xml:space="preserve">and </w:t>
      </w:r>
      <w:r w:rsidR="00B85A05">
        <w:t xml:space="preserve">screens associated with </w:t>
      </w:r>
      <w:r w:rsidR="003855DE">
        <w:t xml:space="preserve">pharmacy and prescriber </w:t>
      </w:r>
      <w:r w:rsidR="00B85A05">
        <w:t xml:space="preserve">computer order entry systems, automated dispensing cabinets, </w:t>
      </w:r>
      <w:r w:rsidR="00E12E6B">
        <w:t>smart infusion pumps, and other medication-related technologies.</w:t>
      </w:r>
    </w:p>
    <w:p w14:paraId="2B660596" w14:textId="77777777" w:rsidR="00106748" w:rsidRDefault="00106748" w:rsidP="001F0465"/>
    <w:p w14:paraId="58375E77" w14:textId="7775795B" w:rsidR="00CD1B1D" w:rsidRPr="0046329D" w:rsidRDefault="00106748" w:rsidP="001F0465">
      <w:r w:rsidRPr="0046329D">
        <w:t>“</w:t>
      </w:r>
      <w:r w:rsidR="001227FF" w:rsidRPr="0046329D">
        <w:t>H</w:t>
      </w:r>
      <w:r w:rsidRPr="0046329D">
        <w:t xml:space="preserve">ealthcare organizations </w:t>
      </w:r>
      <w:r w:rsidR="00CD1B1D" w:rsidRPr="0046329D">
        <w:t xml:space="preserve">are encouraged to </w:t>
      </w:r>
      <w:r w:rsidR="00CC22DF" w:rsidRPr="0046329D">
        <w:t xml:space="preserve">review </w:t>
      </w:r>
      <w:r w:rsidR="00F87BD1" w:rsidRPr="0046329D">
        <w:t xml:space="preserve">the </w:t>
      </w:r>
      <w:r w:rsidR="00A94F50" w:rsidRPr="0046329D">
        <w:t>revised</w:t>
      </w:r>
      <w:r w:rsidR="00CC22DF" w:rsidRPr="0046329D">
        <w:t xml:space="preserve"> </w:t>
      </w:r>
      <w:r w:rsidR="00BF249A" w:rsidRPr="0046329D">
        <w:t xml:space="preserve">list </w:t>
      </w:r>
      <w:r w:rsidR="00D947CA" w:rsidRPr="0046329D">
        <w:t xml:space="preserve">to see if their </w:t>
      </w:r>
      <w:r w:rsidR="00FA326C" w:rsidRPr="0046329D">
        <w:t xml:space="preserve">internal </w:t>
      </w:r>
      <w:r w:rsidR="00D947CA" w:rsidRPr="0046329D">
        <w:t>“Do Not Use” lists require updating</w:t>
      </w:r>
      <w:r w:rsidR="00FA326C" w:rsidRPr="0046329D">
        <w:t xml:space="preserve"> as well</w:t>
      </w:r>
      <w:r w:rsidR="00D947CA" w:rsidRPr="0046329D">
        <w:t>,”</w:t>
      </w:r>
      <w:r w:rsidR="00FA326C" w:rsidRPr="0046329D">
        <w:t xml:space="preserve"> says Ann Shastay, </w:t>
      </w:r>
      <w:r w:rsidR="00CD1B1D" w:rsidRPr="0046329D">
        <w:t xml:space="preserve">MSN, RN, AOCN, Senior Manager, ISMP Publications. </w:t>
      </w:r>
    </w:p>
    <w:p w14:paraId="33F2FF43" w14:textId="3B44C7F3" w:rsidR="004467FF" w:rsidRPr="001567A1" w:rsidRDefault="00FA326C" w:rsidP="0036173F">
      <w:r w:rsidRPr="0046329D">
        <w:t>“</w:t>
      </w:r>
      <w:r w:rsidR="0036173F" w:rsidRPr="0046329D">
        <w:t>ISMP’s list points out a</w:t>
      </w:r>
      <w:r w:rsidR="00C76A2B" w:rsidRPr="0046329D">
        <w:t xml:space="preserve">bbreviations, symbols, and dose designations that </w:t>
      </w:r>
      <w:r w:rsidR="0036173F" w:rsidRPr="0046329D">
        <w:t xml:space="preserve">also </w:t>
      </w:r>
      <w:r w:rsidR="00C76A2B" w:rsidRPr="0046329D">
        <w:t xml:space="preserve">are included on the Joint Commission’s “Do Not Use” </w:t>
      </w:r>
      <w:r w:rsidR="003C3DD8" w:rsidRPr="0046329D">
        <w:t>list</w:t>
      </w:r>
      <w:r w:rsidR="00A94F50" w:rsidRPr="0046329D">
        <w:t xml:space="preserve"> to offer a complete resource for easy reference</w:t>
      </w:r>
      <w:r w:rsidR="0036173F" w:rsidRPr="0046329D">
        <w:t>.”</w:t>
      </w:r>
    </w:p>
    <w:p w14:paraId="653EC580" w14:textId="77777777" w:rsidR="00766FFA" w:rsidRDefault="00766FFA" w:rsidP="001F0465"/>
    <w:p w14:paraId="0A7ACFB1" w14:textId="43E080AB" w:rsidR="00766FFA" w:rsidRDefault="00CB6062" w:rsidP="0046329D">
      <w:pPr>
        <w:spacing w:after="240"/>
      </w:pPr>
      <w:r>
        <w:t xml:space="preserve">Some of the changes </w:t>
      </w:r>
      <w:r w:rsidR="00C06213">
        <w:t xml:space="preserve">to the </w:t>
      </w:r>
      <w:r w:rsidR="00E12E6B">
        <w:t xml:space="preserve">2024 </w:t>
      </w:r>
      <w:r w:rsidR="00C06213">
        <w:t xml:space="preserve">list </w:t>
      </w:r>
      <w:r>
        <w:t>include</w:t>
      </w:r>
      <w:r w:rsidR="00766FFA">
        <w:t>:</w:t>
      </w:r>
    </w:p>
    <w:p w14:paraId="08DCE816" w14:textId="7FC25259" w:rsidR="00465425" w:rsidRDefault="002F6D46" w:rsidP="0046329D">
      <w:pPr>
        <w:pStyle w:val="ListParagraph"/>
        <w:numPr>
          <w:ilvl w:val="0"/>
          <w:numId w:val="17"/>
        </w:numPr>
        <w:spacing w:before="120" w:after="240"/>
        <w:contextualSpacing w:val="0"/>
        <w:rPr>
          <w:rFonts w:cs="Arial"/>
        </w:rPr>
      </w:pPr>
      <w:r>
        <w:rPr>
          <w:rFonts w:cs="Arial"/>
        </w:rPr>
        <w:t xml:space="preserve">When </w:t>
      </w:r>
      <w:r w:rsidR="009D18FF">
        <w:rPr>
          <w:rFonts w:cs="Arial"/>
        </w:rPr>
        <w:t xml:space="preserve">a dose </w:t>
      </w:r>
      <w:r w:rsidR="00FF6084">
        <w:rPr>
          <w:rFonts w:cs="Arial"/>
        </w:rPr>
        <w:t xml:space="preserve">is being measured </w:t>
      </w:r>
      <w:r w:rsidR="009D18FF">
        <w:rPr>
          <w:rFonts w:cs="Arial"/>
        </w:rPr>
        <w:t xml:space="preserve">in </w:t>
      </w:r>
      <w:r w:rsidR="00F47A74">
        <w:rPr>
          <w:rFonts w:cs="Arial"/>
        </w:rPr>
        <w:t>nanogram</w:t>
      </w:r>
      <w:r w:rsidR="009D18FF">
        <w:rPr>
          <w:rFonts w:cs="Arial"/>
        </w:rPr>
        <w:t>s,</w:t>
      </w:r>
      <w:r w:rsidR="00F47A74">
        <w:rPr>
          <w:rFonts w:cs="Arial"/>
        </w:rPr>
        <w:t xml:space="preserve"> </w:t>
      </w:r>
      <w:r>
        <w:rPr>
          <w:rFonts w:cs="Arial"/>
        </w:rPr>
        <w:t>do not use “</w:t>
      </w:r>
      <w:proofErr w:type="spellStart"/>
      <w:r>
        <w:rPr>
          <w:rFonts w:cs="Arial"/>
        </w:rPr>
        <w:t>nanog</w:t>
      </w:r>
      <w:proofErr w:type="spellEnd"/>
      <w:r>
        <w:rPr>
          <w:rFonts w:cs="Arial"/>
        </w:rPr>
        <w:t>” as an abbreviation. U</w:t>
      </w:r>
      <w:r w:rsidR="00F47A74">
        <w:rPr>
          <w:rFonts w:cs="Arial"/>
        </w:rPr>
        <w:t xml:space="preserve">se </w:t>
      </w:r>
      <w:r w:rsidR="00FF6084">
        <w:rPr>
          <w:rFonts w:cs="Arial"/>
        </w:rPr>
        <w:t xml:space="preserve">the </w:t>
      </w:r>
      <w:r w:rsidR="00F47A74">
        <w:rPr>
          <w:rFonts w:cs="Arial"/>
        </w:rPr>
        <w:t xml:space="preserve">full spelled-out word </w:t>
      </w:r>
      <w:r w:rsidR="00560B17">
        <w:rPr>
          <w:rFonts w:cs="Arial"/>
        </w:rPr>
        <w:t>instead</w:t>
      </w:r>
      <w:r>
        <w:rPr>
          <w:rFonts w:cs="Arial"/>
        </w:rPr>
        <w:t>.</w:t>
      </w:r>
    </w:p>
    <w:p w14:paraId="34BD280F" w14:textId="5AB9D5CA" w:rsidR="0046329D" w:rsidRPr="002F6D46" w:rsidRDefault="00C210E8" w:rsidP="002774BA">
      <w:pPr>
        <w:pStyle w:val="ListParagraph"/>
        <w:numPr>
          <w:ilvl w:val="0"/>
          <w:numId w:val="17"/>
        </w:numPr>
        <w:spacing w:before="120" w:after="240"/>
        <w:contextualSpacing w:val="0"/>
        <w:rPr>
          <w:rFonts w:cs="Arial"/>
          <w:i/>
          <w:iCs/>
        </w:rPr>
      </w:pPr>
      <w:r w:rsidRPr="002F6D46">
        <w:rPr>
          <w:rFonts w:cs="Arial"/>
        </w:rPr>
        <w:t>For intranasal</w:t>
      </w:r>
      <w:r w:rsidR="002C3E3D" w:rsidRPr="002F6D46">
        <w:rPr>
          <w:rFonts w:cs="Arial"/>
        </w:rPr>
        <w:t xml:space="preserve"> medications</w:t>
      </w:r>
      <w:r w:rsidRPr="002F6D46">
        <w:rPr>
          <w:rFonts w:cs="Arial"/>
        </w:rPr>
        <w:t xml:space="preserve">, </w:t>
      </w:r>
      <w:r w:rsidR="002F6D46" w:rsidRPr="002F6D46">
        <w:rPr>
          <w:rFonts w:cs="Arial"/>
        </w:rPr>
        <w:t>do not use “NAS” as an abbreviation. U</w:t>
      </w:r>
      <w:r w:rsidRPr="002F6D46">
        <w:rPr>
          <w:rFonts w:cs="Arial"/>
        </w:rPr>
        <w:t>se the full spelled-out word</w:t>
      </w:r>
      <w:r w:rsidR="0060049F" w:rsidRPr="002F6D46">
        <w:rPr>
          <w:rFonts w:cs="Arial"/>
        </w:rPr>
        <w:t xml:space="preserve"> instead</w:t>
      </w:r>
      <w:r w:rsidR="002F6D46">
        <w:rPr>
          <w:rFonts w:cs="Arial"/>
        </w:rPr>
        <w:t>.</w:t>
      </w:r>
    </w:p>
    <w:p w14:paraId="13FA69B2" w14:textId="77777777" w:rsidR="0046329D" w:rsidRPr="0046329D" w:rsidRDefault="0046329D" w:rsidP="0046329D">
      <w:pPr>
        <w:pStyle w:val="ListParagraph"/>
        <w:spacing w:before="120" w:after="240"/>
        <w:contextualSpacing w:val="0"/>
        <w:rPr>
          <w:rFonts w:cs="Arial"/>
          <w:i/>
          <w:iCs/>
        </w:rPr>
      </w:pPr>
    </w:p>
    <w:p w14:paraId="08B5957A" w14:textId="77777777" w:rsidR="0046329D" w:rsidRPr="0046329D" w:rsidRDefault="0046329D" w:rsidP="0046329D">
      <w:pPr>
        <w:pStyle w:val="ListParagraph"/>
        <w:rPr>
          <w:rFonts w:cs="Arial"/>
        </w:rPr>
      </w:pPr>
    </w:p>
    <w:p w14:paraId="5E9D5054" w14:textId="09AC32C0" w:rsidR="00A94F50" w:rsidRPr="0046329D" w:rsidRDefault="0073780F" w:rsidP="0046329D">
      <w:pPr>
        <w:pStyle w:val="ListParagraph"/>
        <w:numPr>
          <w:ilvl w:val="0"/>
          <w:numId w:val="17"/>
        </w:numPr>
        <w:spacing w:before="120" w:after="240"/>
        <w:contextualSpacing w:val="0"/>
        <w:rPr>
          <w:rFonts w:cs="Arial"/>
          <w:i/>
          <w:iCs/>
        </w:rPr>
      </w:pPr>
      <w:r>
        <w:rPr>
          <w:rFonts w:cs="Arial"/>
        </w:rPr>
        <w:t xml:space="preserve">When a medication is intended to be used nightly at bedtime, </w:t>
      </w:r>
      <w:r w:rsidR="002F6D46">
        <w:rPr>
          <w:rFonts w:cs="Arial"/>
        </w:rPr>
        <w:t xml:space="preserve">do not use “nightly” or “HS” to mean at bedtime. Use </w:t>
      </w:r>
      <w:r w:rsidR="00383D3F">
        <w:rPr>
          <w:rFonts w:cs="Arial"/>
        </w:rPr>
        <w:t xml:space="preserve">QHS or </w:t>
      </w:r>
      <w:proofErr w:type="spellStart"/>
      <w:r w:rsidR="00383D3F">
        <w:rPr>
          <w:rFonts w:cs="Arial"/>
        </w:rPr>
        <w:t>qhs</w:t>
      </w:r>
      <w:proofErr w:type="spellEnd"/>
      <w:r w:rsidR="00383D3F">
        <w:rPr>
          <w:rFonts w:cs="Arial"/>
        </w:rPr>
        <w:t xml:space="preserve"> </w:t>
      </w:r>
      <w:r w:rsidR="002F6D46">
        <w:rPr>
          <w:rFonts w:cs="Arial"/>
        </w:rPr>
        <w:t>instead.</w:t>
      </w:r>
    </w:p>
    <w:p w14:paraId="7C84D4D6" w14:textId="0B38FB52" w:rsidR="00A94F50" w:rsidRPr="00A94F50" w:rsidRDefault="00620B46" w:rsidP="0046329D">
      <w:pPr>
        <w:pStyle w:val="ListParagraph"/>
        <w:numPr>
          <w:ilvl w:val="0"/>
          <w:numId w:val="17"/>
        </w:numPr>
        <w:spacing w:before="120" w:after="240"/>
        <w:contextualSpacing w:val="0"/>
        <w:rPr>
          <w:rFonts w:cs="Arial"/>
          <w:i/>
          <w:iCs/>
        </w:rPr>
      </w:pPr>
      <w:r>
        <w:rPr>
          <w:rFonts w:cs="Arial"/>
        </w:rPr>
        <w:t xml:space="preserve">When indicating a half tablet, </w:t>
      </w:r>
      <w:r w:rsidR="002F6D46">
        <w:rPr>
          <w:rFonts w:cs="Arial"/>
        </w:rPr>
        <w:t>do not use reduced font-size fractions. U</w:t>
      </w:r>
      <w:r>
        <w:rPr>
          <w:rFonts w:cs="Arial"/>
        </w:rPr>
        <w:t xml:space="preserve">se text </w:t>
      </w:r>
      <w:r w:rsidR="002F6D46">
        <w:rPr>
          <w:rFonts w:cs="Arial"/>
        </w:rPr>
        <w:t xml:space="preserve">instead </w:t>
      </w:r>
      <w:r w:rsidR="006F68AB">
        <w:rPr>
          <w:rFonts w:cs="Arial"/>
        </w:rPr>
        <w:t>and avoid using fractions or decimals</w:t>
      </w:r>
      <w:r w:rsidR="002F6D46">
        <w:rPr>
          <w:rFonts w:cs="Arial"/>
        </w:rPr>
        <w:t>.</w:t>
      </w:r>
    </w:p>
    <w:p w14:paraId="6A1882AE" w14:textId="4AD3388B" w:rsidR="00FF6377" w:rsidRPr="002F6D46" w:rsidRDefault="000F0BF8" w:rsidP="001D1CAD">
      <w:pPr>
        <w:pStyle w:val="ListParagraph"/>
        <w:numPr>
          <w:ilvl w:val="0"/>
          <w:numId w:val="17"/>
        </w:numPr>
        <w:spacing w:before="120" w:after="240"/>
        <w:contextualSpacing w:val="0"/>
        <w:rPr>
          <w:rFonts w:cs="Arial"/>
          <w:i/>
          <w:iCs/>
        </w:rPr>
      </w:pPr>
      <w:r w:rsidRPr="002F6D46">
        <w:rPr>
          <w:rFonts w:cs="Arial"/>
        </w:rPr>
        <w:t xml:space="preserve">If a slash mark is needed to separate doses, </w:t>
      </w:r>
      <w:r w:rsidR="002F6D46" w:rsidRPr="002F6D46">
        <w:rPr>
          <w:rFonts w:cs="Arial"/>
        </w:rPr>
        <w:t>do not use “per.” U</w:t>
      </w:r>
      <w:r w:rsidR="00D87731" w:rsidRPr="002F6D46">
        <w:rPr>
          <w:rFonts w:cs="Arial"/>
        </w:rPr>
        <w:t>se “and” instead</w:t>
      </w:r>
      <w:r w:rsidR="002F6D46">
        <w:rPr>
          <w:rFonts w:cs="Arial"/>
        </w:rPr>
        <w:t>.</w:t>
      </w:r>
    </w:p>
    <w:p w14:paraId="7066EB3F" w14:textId="77777777" w:rsidR="002F6D46" w:rsidRPr="002F6D46" w:rsidRDefault="002F6D46" w:rsidP="002F6D46">
      <w:pPr>
        <w:pStyle w:val="ListParagraph"/>
        <w:spacing w:before="120" w:after="240"/>
        <w:contextualSpacing w:val="0"/>
        <w:rPr>
          <w:rFonts w:cs="Arial"/>
          <w:i/>
          <w:iCs/>
        </w:rPr>
      </w:pPr>
    </w:p>
    <w:p w14:paraId="06F1BE31" w14:textId="42DEA572" w:rsidR="00B072D6" w:rsidRPr="00E12E6B" w:rsidRDefault="00883724" w:rsidP="002272AD">
      <w:r w:rsidRPr="00883724">
        <w:rPr>
          <w:rFonts w:cs="Arial"/>
        </w:rPr>
        <w:t>For a copy of the</w:t>
      </w:r>
      <w:r w:rsidR="00CB6062">
        <w:rPr>
          <w:rFonts w:cs="Arial"/>
        </w:rPr>
        <w:t xml:space="preserve"> </w:t>
      </w:r>
      <w:r w:rsidR="00E12E6B">
        <w:rPr>
          <w:rFonts w:cs="Arial"/>
        </w:rPr>
        <w:t xml:space="preserve">current </w:t>
      </w:r>
      <w:r w:rsidR="00E12E6B" w:rsidRPr="00D0359F">
        <w:rPr>
          <w:i/>
          <w:iCs/>
        </w:rPr>
        <w:t>ISMP List of Error-Prone Abbreviations, Symbols, and Dose Designations</w:t>
      </w:r>
      <w:r w:rsidR="00851C1C">
        <w:rPr>
          <w:rFonts w:cs="Arial"/>
        </w:rPr>
        <w:t xml:space="preserve">, </w:t>
      </w:r>
      <w:r w:rsidRPr="00883724">
        <w:rPr>
          <w:rFonts w:cs="Arial"/>
        </w:rPr>
        <w:t>visit:</w:t>
      </w:r>
      <w:r w:rsidR="00B12528">
        <w:rPr>
          <w:rFonts w:cs="Arial"/>
        </w:rPr>
        <w:t xml:space="preserve"> </w:t>
      </w:r>
      <w:hyperlink r:id="rId11" w:history="1">
        <w:r w:rsidR="001C271D">
          <w:rPr>
            <w:rStyle w:val="Hyperlink"/>
          </w:rPr>
          <w:t>List of Error-Prone Abbreviations | Institute For Safe Medication Practices (ismp.org)</w:t>
        </w:r>
      </w:hyperlink>
    </w:p>
    <w:p w14:paraId="416E6760" w14:textId="77777777" w:rsidR="00B25229" w:rsidRDefault="00B25229" w:rsidP="002272AD">
      <w:pPr>
        <w:rPr>
          <w:b/>
          <w:bCs/>
          <w:color w:val="000000"/>
          <w:spacing w:val="2"/>
          <w:sz w:val="18"/>
          <w:szCs w:val="18"/>
          <w:shd w:val="clear" w:color="auto" w:fill="FFFFFF"/>
        </w:rPr>
      </w:pPr>
    </w:p>
    <w:p w14:paraId="59801E3A" w14:textId="77777777" w:rsidR="00A94F50" w:rsidRDefault="00A94F50" w:rsidP="002272AD">
      <w:pPr>
        <w:rPr>
          <w:b/>
          <w:bCs/>
          <w:color w:val="000000"/>
          <w:spacing w:val="2"/>
          <w:sz w:val="18"/>
          <w:szCs w:val="18"/>
          <w:shd w:val="clear" w:color="auto" w:fill="FFFFFF"/>
        </w:rPr>
      </w:pPr>
    </w:p>
    <w:p w14:paraId="63F158A8" w14:textId="77777777" w:rsidR="00A94F50" w:rsidRDefault="00A94F50" w:rsidP="002272AD">
      <w:pPr>
        <w:rPr>
          <w:b/>
          <w:bCs/>
          <w:color w:val="000000"/>
          <w:spacing w:val="2"/>
          <w:sz w:val="18"/>
          <w:szCs w:val="18"/>
          <w:shd w:val="clear" w:color="auto" w:fill="FFFFFF"/>
        </w:rPr>
      </w:pPr>
    </w:p>
    <w:p w14:paraId="2391E167" w14:textId="32039DEA" w:rsidR="003978E8" w:rsidRPr="00C756F6" w:rsidRDefault="003978E8" w:rsidP="003978E8">
      <w:pPr>
        <w:pStyle w:val="NormalWeb"/>
        <w:spacing w:before="0" w:beforeAutospacing="0" w:after="0" w:afterAutospacing="0"/>
        <w:rPr>
          <w:b/>
          <w:bCs/>
          <w:color w:val="000000"/>
          <w:spacing w:val="2"/>
          <w:sz w:val="16"/>
          <w:szCs w:val="16"/>
          <w:shd w:val="clear" w:color="auto" w:fill="FFFFFF"/>
        </w:rPr>
      </w:pPr>
      <w:r w:rsidRPr="00C756F6">
        <w:rPr>
          <w:b/>
          <w:bCs/>
          <w:color w:val="000000"/>
          <w:spacing w:val="2"/>
          <w:sz w:val="16"/>
          <w:szCs w:val="16"/>
          <w:shd w:val="clear" w:color="auto" w:fill="FFFFFF"/>
        </w:rPr>
        <w:t>About the Institute for Safe Medication Practices</w:t>
      </w:r>
    </w:p>
    <w:p w14:paraId="0C05768D" w14:textId="14EF61F0" w:rsidR="0050591C" w:rsidRPr="00C756F6" w:rsidRDefault="003978E8" w:rsidP="00C91EB5">
      <w:pPr>
        <w:pStyle w:val="NormalWeb"/>
        <w:shd w:val="clear" w:color="auto" w:fill="FFFFFF"/>
        <w:spacing w:before="0" w:beforeAutospacing="0" w:after="0" w:afterAutospacing="0"/>
        <w:rPr>
          <w:color w:val="141414"/>
          <w:sz w:val="16"/>
          <w:szCs w:val="16"/>
        </w:rPr>
      </w:pPr>
      <w:r w:rsidRPr="00C756F6">
        <w:rPr>
          <w:color w:val="000000"/>
          <w:spacing w:val="2"/>
          <w:sz w:val="16"/>
          <w:szCs w:val="16"/>
          <w:shd w:val="clear" w:color="auto" w:fill="FFFFFF"/>
        </w:rPr>
        <w:t xml:space="preserve">The Institute for Safe Medication Practices (ISMP) is the nation’s first 501c (3) nonprofit organization devoted entirely to preventing medication errors. </w:t>
      </w:r>
      <w:r w:rsidRPr="00C756F6">
        <w:rPr>
          <w:color w:val="141414"/>
          <w:sz w:val="16"/>
          <w:szCs w:val="16"/>
        </w:rPr>
        <w:t xml:space="preserve">ISMP is known and respected for its medication safety information. For more than </w:t>
      </w:r>
      <w:r w:rsidR="0082501B" w:rsidRPr="00C756F6">
        <w:rPr>
          <w:color w:val="141414"/>
          <w:sz w:val="16"/>
          <w:szCs w:val="16"/>
        </w:rPr>
        <w:t>30</w:t>
      </w:r>
      <w:r w:rsidRPr="00C756F6">
        <w:rPr>
          <w:color w:val="141414"/>
          <w:sz w:val="16"/>
          <w:szCs w:val="16"/>
        </w:rPr>
        <w:t xml:space="preserve"> years, it also has served as a vital force for progress. ISMP’s advocacy work alone has resulted in numerous necessary changes in clinical practice, public policy, and drug labeling and packaging. Among its many initiatives, ISMP runs the only national voluntary practitioner medication error reporting program, publishes newsletters with real-time error information read and trusted throughout the global healthcare community, and offers a wide range of unique educational programs, tools, and guidelines. In 2020, ISMP formally affiliated with ECRI to create one of the largest healthcare quality and safety entities in the world, and ECRI and the ISMP PSO is a federally certified patient safety organization by the U.S. Department of Health and Human Services. As an independent watchdog organization, ISMP receives no advertising revenue and depends entirely on charitable donations, educational grants, newsletter subscriptions, and volunteer efforts to pursue its life-saving work. Visit </w:t>
      </w:r>
      <w:hyperlink r:id="rId12" w:history="1">
        <w:r w:rsidRPr="00C756F6">
          <w:rPr>
            <w:rStyle w:val="Hyperlink"/>
            <w:sz w:val="16"/>
            <w:szCs w:val="16"/>
          </w:rPr>
          <w:t>www.ismp.org</w:t>
        </w:r>
      </w:hyperlink>
      <w:r w:rsidRPr="00C756F6">
        <w:rPr>
          <w:color w:val="141414"/>
          <w:sz w:val="16"/>
          <w:szCs w:val="16"/>
        </w:rPr>
        <w:t xml:space="preserve"> and follow @ismp_org to learn more. </w:t>
      </w:r>
    </w:p>
    <w:p w14:paraId="4CE09BD5" w14:textId="77777777" w:rsidR="007A230B" w:rsidRDefault="007A230B" w:rsidP="00C91EB5">
      <w:pPr>
        <w:pStyle w:val="NormalWeb"/>
        <w:shd w:val="clear" w:color="auto" w:fill="FFFFFF"/>
        <w:spacing w:before="0" w:beforeAutospacing="0" w:after="0" w:afterAutospacing="0"/>
        <w:rPr>
          <w:color w:val="141414"/>
          <w:sz w:val="16"/>
          <w:szCs w:val="16"/>
        </w:rPr>
      </w:pPr>
    </w:p>
    <w:p w14:paraId="75F77C23" w14:textId="77777777" w:rsidR="007A230B" w:rsidRPr="00C53043" w:rsidRDefault="007A230B" w:rsidP="00C91EB5">
      <w:pPr>
        <w:pStyle w:val="NormalWeb"/>
        <w:shd w:val="clear" w:color="auto" w:fill="FFFFFF"/>
        <w:spacing w:before="0" w:beforeAutospacing="0" w:after="0" w:afterAutospacing="0"/>
        <w:rPr>
          <w:color w:val="141414"/>
          <w:sz w:val="16"/>
          <w:szCs w:val="16"/>
        </w:rPr>
      </w:pPr>
    </w:p>
    <w:sectPr w:rsidR="007A230B" w:rsidRPr="00C53043" w:rsidSect="00486243">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F4D09" w14:textId="77777777" w:rsidR="00486243" w:rsidRDefault="00486243" w:rsidP="00927FB4">
      <w:pPr>
        <w:spacing w:line="240" w:lineRule="auto"/>
      </w:pPr>
      <w:r>
        <w:separator/>
      </w:r>
    </w:p>
  </w:endnote>
  <w:endnote w:type="continuationSeparator" w:id="0">
    <w:p w14:paraId="7F9001F7" w14:textId="77777777" w:rsidR="00486243" w:rsidRDefault="00486243" w:rsidP="00927F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F725" w14:textId="77777777" w:rsidR="00486243" w:rsidRDefault="00486243" w:rsidP="00927FB4">
      <w:pPr>
        <w:spacing w:line="240" w:lineRule="auto"/>
      </w:pPr>
      <w:r>
        <w:separator/>
      </w:r>
    </w:p>
  </w:footnote>
  <w:footnote w:type="continuationSeparator" w:id="0">
    <w:p w14:paraId="7B55FAB8" w14:textId="77777777" w:rsidR="00486243" w:rsidRDefault="00486243" w:rsidP="00927F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C5AC" w14:textId="5DE13BC1" w:rsidR="00AA0905" w:rsidRDefault="00AA0905" w:rsidP="00927FB4">
    <w:pPr>
      <w:pStyle w:val="Header"/>
      <w:jc w:val="right"/>
      <w:rPr>
        <w:rFonts w:ascii="Open Sans" w:hAnsi="Open Sans" w:cs="Open Sans"/>
        <w:color w:val="7B7B7B" w:themeColor="accent3" w:themeShade="BF"/>
        <w:sz w:val="20"/>
        <w:szCs w:val="20"/>
      </w:rPr>
    </w:pPr>
    <w:r>
      <w:rPr>
        <w:noProof/>
      </w:rPr>
      <w:drawing>
        <wp:anchor distT="0" distB="0" distL="114300" distR="114300" simplePos="0" relativeHeight="251658752" behindDoc="0" locked="0" layoutInCell="1" allowOverlap="1" wp14:anchorId="23568D30" wp14:editId="29FC1813">
          <wp:simplePos x="0" y="0"/>
          <wp:positionH relativeFrom="column">
            <wp:posOffset>-441253</wp:posOffset>
          </wp:positionH>
          <wp:positionV relativeFrom="paragraph">
            <wp:posOffset>-351155</wp:posOffset>
          </wp:positionV>
          <wp:extent cx="2196465" cy="10159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96465" cy="1015986"/>
                  </a:xfrm>
                  <a:prstGeom prst="rect">
                    <a:avLst/>
                  </a:prstGeom>
                </pic:spPr>
              </pic:pic>
            </a:graphicData>
          </a:graphic>
          <wp14:sizeRelH relativeFrom="page">
            <wp14:pctWidth>0</wp14:pctWidth>
          </wp14:sizeRelH>
          <wp14:sizeRelV relativeFrom="page">
            <wp14:pctHeight>0</wp14:pctHeight>
          </wp14:sizeRelV>
        </wp:anchor>
      </w:drawing>
    </w:r>
  </w:p>
  <w:p w14:paraId="633F43ED" w14:textId="30523C54" w:rsidR="00927FB4" w:rsidRDefault="00927FB4" w:rsidP="00927FB4">
    <w:pPr>
      <w:pStyle w:val="Header"/>
      <w:jc w:val="right"/>
      <w:rPr>
        <w:rFonts w:ascii="Open Sans" w:hAnsi="Open Sans" w:cs="Open Sans"/>
        <w:color w:val="7B7B7B" w:themeColor="accent3" w:themeShade="BF"/>
        <w:sz w:val="20"/>
        <w:szCs w:val="20"/>
      </w:rPr>
    </w:pPr>
  </w:p>
  <w:p w14:paraId="4C78D5E5" w14:textId="370A400A" w:rsidR="00927FB4" w:rsidRDefault="00927FB4" w:rsidP="00927FB4">
    <w:pPr>
      <w:pStyle w:val="Header"/>
      <w:jc w:val="right"/>
      <w:rPr>
        <w:rFonts w:ascii="Open Sans" w:hAnsi="Open Sans" w:cs="Open Sans"/>
        <w:color w:val="7B7B7B" w:themeColor="accent3" w:themeShade="BF"/>
        <w:sz w:val="20"/>
        <w:szCs w:val="20"/>
      </w:rPr>
    </w:pPr>
  </w:p>
  <w:p w14:paraId="6056CCAE" w14:textId="1F47974D" w:rsidR="00927FB4" w:rsidRDefault="00927FB4" w:rsidP="00927FB4">
    <w:pPr>
      <w:pStyle w:val="Header"/>
      <w:jc w:val="right"/>
      <w:rPr>
        <w:rFonts w:ascii="Open Sans" w:hAnsi="Open Sans" w:cs="Open Sans"/>
        <w:color w:val="7B7B7B" w:themeColor="accent3" w:themeShade="BF"/>
        <w:sz w:val="20"/>
        <w:szCs w:val="20"/>
      </w:rPr>
    </w:pPr>
    <w:r>
      <w:rPr>
        <w:rFonts w:ascii="Open Sans" w:hAnsi="Open Sans" w:cs="Open Sans"/>
        <w:noProof/>
        <w:color w:val="A5A5A5" w:themeColor="accent3"/>
        <w:sz w:val="20"/>
        <w:szCs w:val="20"/>
      </w:rPr>
      <mc:AlternateContent>
        <mc:Choice Requires="wps">
          <w:drawing>
            <wp:anchor distT="0" distB="0" distL="114300" distR="114300" simplePos="0" relativeHeight="251661312" behindDoc="0" locked="0" layoutInCell="1" allowOverlap="1" wp14:anchorId="04A59504" wp14:editId="22336B07">
              <wp:simplePos x="0" y="0"/>
              <wp:positionH relativeFrom="column">
                <wp:posOffset>-790575</wp:posOffset>
              </wp:positionH>
              <wp:positionV relativeFrom="paragraph">
                <wp:posOffset>210820</wp:posOffset>
              </wp:positionV>
              <wp:extent cx="741997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7419975" cy="0"/>
                      </a:xfrm>
                      <a:prstGeom prst="line">
                        <a:avLst/>
                      </a:prstGeom>
                      <a:ln w="19050">
                        <a:solidFill>
                          <a:srgbClr val="418FD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56DCE40" id="Straight Connector 2"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25pt,16.6pt" to="52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" strokecolor="#418fde" strokeweight="1.5pt">
              <v:stroke joinstyle="miter"/>
            </v:line>
          </w:pict>
        </mc:Fallback>
      </mc:AlternateContent>
    </w:r>
  </w:p>
  <w:p w14:paraId="45B106AE" w14:textId="4376CFFE" w:rsidR="00927FB4" w:rsidRPr="007150D6" w:rsidRDefault="00927FB4" w:rsidP="00927FB4">
    <w:pPr>
      <w:pStyle w:val="Header"/>
      <w:jc w:val="right"/>
      <w:rPr>
        <w:rFonts w:ascii="Open Sans" w:hAnsi="Open Sans" w:cs="Open Sans"/>
        <w:color w:val="1C252C"/>
        <w:sz w:val="20"/>
        <w:szCs w:val="20"/>
      </w:rPr>
    </w:pPr>
    <w:r>
      <w:rPr>
        <w:rFonts w:ascii="Open Sans" w:hAnsi="Open Sans" w:cs="Open Sans"/>
        <w:color w:val="7B7B7B" w:themeColor="accent3" w:themeShade="BF"/>
        <w:sz w:val="20"/>
        <w:szCs w:val="20"/>
      </w:rPr>
      <w:br/>
    </w:r>
    <w:r w:rsidRPr="007150D6">
      <w:rPr>
        <w:rFonts w:ascii="Open Sans" w:hAnsi="Open Sans" w:cs="Open Sans"/>
        <w:color w:val="1C252C"/>
        <w:sz w:val="20"/>
        <w:szCs w:val="20"/>
      </w:rPr>
      <w:t>5200 Butler Pike</w:t>
    </w:r>
    <w:r w:rsidRPr="007150D6">
      <w:rPr>
        <w:rFonts w:ascii="Open Sans" w:hAnsi="Open Sans" w:cs="Open Sans"/>
        <w:color w:val="418FDE"/>
        <w:sz w:val="20"/>
        <w:szCs w:val="20"/>
      </w:rPr>
      <w:t xml:space="preserve"> </w:t>
    </w:r>
    <w:r w:rsidRPr="007150D6">
      <w:rPr>
        <w:rFonts w:ascii="Open Sans" w:hAnsi="Open Sans" w:cs="Open Sans"/>
        <w:b/>
        <w:bCs/>
        <w:color w:val="418FDE"/>
        <w:sz w:val="20"/>
        <w:szCs w:val="20"/>
      </w:rPr>
      <w:t>|</w:t>
    </w:r>
    <w:r w:rsidRPr="007150D6">
      <w:rPr>
        <w:rFonts w:ascii="Open Sans" w:hAnsi="Open Sans" w:cs="Open Sans"/>
        <w:color w:val="418FDE"/>
        <w:sz w:val="20"/>
        <w:szCs w:val="20"/>
      </w:rPr>
      <w:t xml:space="preserve"> </w:t>
    </w:r>
    <w:r w:rsidRPr="007150D6">
      <w:rPr>
        <w:rFonts w:ascii="Open Sans" w:hAnsi="Open Sans" w:cs="Open Sans"/>
        <w:color w:val="1C252C"/>
        <w:sz w:val="20"/>
        <w:szCs w:val="20"/>
      </w:rPr>
      <w:t>Plymouth Meeting, PA 19462</w:t>
    </w:r>
  </w:p>
  <w:p w14:paraId="335A1EA6" w14:textId="7E18D8CB" w:rsidR="00927FB4" w:rsidRDefault="00927FB4" w:rsidP="00927FB4">
    <w:pPr>
      <w:pStyle w:val="Header"/>
      <w:jc w:val="right"/>
      <w:rPr>
        <w:rFonts w:ascii="Open Sans" w:hAnsi="Open Sans" w:cs="Open Sans"/>
        <w:color w:val="1C252C"/>
        <w:sz w:val="20"/>
        <w:szCs w:val="20"/>
      </w:rPr>
    </w:pPr>
    <w:r w:rsidRPr="007150D6">
      <w:rPr>
        <w:rFonts w:ascii="Open Sans" w:hAnsi="Open Sans" w:cs="Open Sans"/>
        <w:color w:val="1C252C"/>
        <w:sz w:val="20"/>
        <w:szCs w:val="20"/>
      </w:rPr>
      <w:t xml:space="preserve">215.947.7797 </w:t>
    </w:r>
    <w:r w:rsidRPr="007150D6">
      <w:rPr>
        <w:rFonts w:ascii="Open Sans" w:hAnsi="Open Sans" w:cs="Open Sans"/>
        <w:b/>
        <w:bCs/>
        <w:color w:val="418FDE"/>
        <w:sz w:val="20"/>
        <w:szCs w:val="20"/>
      </w:rPr>
      <w:t>|</w:t>
    </w:r>
    <w:r w:rsidRPr="007150D6">
      <w:rPr>
        <w:rFonts w:ascii="Open Sans" w:hAnsi="Open Sans" w:cs="Open Sans"/>
        <w:color w:val="1C252C"/>
        <w:sz w:val="20"/>
        <w:szCs w:val="20"/>
      </w:rPr>
      <w:t xml:space="preserve"> </w:t>
    </w:r>
    <w:hyperlink r:id="rId2" w:history="1">
      <w:r w:rsidR="00C07D03" w:rsidRPr="002959F5">
        <w:rPr>
          <w:rStyle w:val="Hyperlink"/>
          <w:rFonts w:ascii="Open Sans" w:hAnsi="Open Sans" w:cs="Open Sans"/>
          <w:sz w:val="20"/>
          <w:szCs w:val="20"/>
        </w:rPr>
        <w:t>www.ismp.org</w:t>
      </w:r>
    </w:hyperlink>
  </w:p>
  <w:p w14:paraId="39F052CE" w14:textId="093C8ABE" w:rsidR="00927FB4" w:rsidRDefault="004F13A3">
    <w:pPr>
      <w:pStyle w:val="Header"/>
      <w:rPr>
        <w:rFonts w:ascii="Montserrat" w:hAnsi="Montserrat"/>
        <w:b/>
        <w:bCs/>
        <w:color w:val="418FDE"/>
        <w:sz w:val="44"/>
        <w:szCs w:val="44"/>
      </w:rPr>
    </w:pPr>
    <w:r>
      <w:rPr>
        <w:rFonts w:ascii="Montserrat" w:hAnsi="Montserrat"/>
        <w:b/>
        <w:bCs/>
        <w:color w:val="418FDE"/>
        <w:sz w:val="44"/>
        <w:szCs w:val="44"/>
      </w:rPr>
      <w:t xml:space="preserve"> </w:t>
    </w:r>
    <w:r w:rsidR="00C07D03" w:rsidRPr="00AB60FC">
      <w:rPr>
        <w:rFonts w:ascii="Montserrat" w:hAnsi="Montserrat"/>
        <w:b/>
        <w:bCs/>
        <w:color w:val="418FDE"/>
        <w:sz w:val="44"/>
        <w:szCs w:val="44"/>
      </w:rPr>
      <w:t>NEWS RELEASE</w:t>
    </w:r>
  </w:p>
  <w:p w14:paraId="36F75A20" w14:textId="77777777" w:rsidR="00DC5E14" w:rsidRPr="005B4E7C" w:rsidRDefault="00DC5E14">
    <w:pPr>
      <w:pStyle w:val="Header"/>
      <w:rPr>
        <w:color w:val="418FDE"/>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4E12"/>
    <w:multiLevelType w:val="multilevel"/>
    <w:tmpl w:val="9D20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07676F"/>
    <w:multiLevelType w:val="hybridMultilevel"/>
    <w:tmpl w:val="90884B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92422"/>
    <w:multiLevelType w:val="multilevel"/>
    <w:tmpl w:val="A8F2D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E2299F"/>
    <w:multiLevelType w:val="hybridMultilevel"/>
    <w:tmpl w:val="E82A40F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C4ED7"/>
    <w:multiLevelType w:val="hybridMultilevel"/>
    <w:tmpl w:val="9112D73C"/>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7E36E8"/>
    <w:multiLevelType w:val="multilevel"/>
    <w:tmpl w:val="47F4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D5217F"/>
    <w:multiLevelType w:val="hybridMultilevel"/>
    <w:tmpl w:val="089ED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D53309"/>
    <w:multiLevelType w:val="hybridMultilevel"/>
    <w:tmpl w:val="1B084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BC2FC8"/>
    <w:multiLevelType w:val="hybridMultilevel"/>
    <w:tmpl w:val="B114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D76A26"/>
    <w:multiLevelType w:val="hybridMultilevel"/>
    <w:tmpl w:val="12EE70F0"/>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A305E6"/>
    <w:multiLevelType w:val="hybridMultilevel"/>
    <w:tmpl w:val="1D4E9A4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04090003">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AC10ACC"/>
    <w:multiLevelType w:val="hybridMultilevel"/>
    <w:tmpl w:val="28EA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C85159"/>
    <w:multiLevelType w:val="hybridMultilevel"/>
    <w:tmpl w:val="0150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1C267B"/>
    <w:multiLevelType w:val="hybridMultilevel"/>
    <w:tmpl w:val="B742D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B3F49"/>
    <w:multiLevelType w:val="hybridMultilevel"/>
    <w:tmpl w:val="37FAE7C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8801E0"/>
    <w:multiLevelType w:val="hybridMultilevel"/>
    <w:tmpl w:val="2300298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A69D0"/>
    <w:multiLevelType w:val="hybridMultilevel"/>
    <w:tmpl w:val="E718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6146960">
    <w:abstractNumId w:val="16"/>
  </w:num>
  <w:num w:numId="2" w16cid:durableId="383483191">
    <w:abstractNumId w:val="2"/>
  </w:num>
  <w:num w:numId="3" w16cid:durableId="1050807565">
    <w:abstractNumId w:val="12"/>
  </w:num>
  <w:num w:numId="4" w16cid:durableId="708066914">
    <w:abstractNumId w:val="5"/>
  </w:num>
  <w:num w:numId="5" w16cid:durableId="796726715">
    <w:abstractNumId w:val="0"/>
  </w:num>
  <w:num w:numId="6" w16cid:durableId="1483154612">
    <w:abstractNumId w:val="14"/>
  </w:num>
  <w:num w:numId="7" w16cid:durableId="2125807883">
    <w:abstractNumId w:val="10"/>
  </w:num>
  <w:num w:numId="8" w16cid:durableId="87386889">
    <w:abstractNumId w:val="1"/>
  </w:num>
  <w:num w:numId="9" w16cid:durableId="1136332643">
    <w:abstractNumId w:val="4"/>
  </w:num>
  <w:num w:numId="10" w16cid:durableId="171191390">
    <w:abstractNumId w:val="11"/>
  </w:num>
  <w:num w:numId="11" w16cid:durableId="1756127440">
    <w:abstractNumId w:val="15"/>
  </w:num>
  <w:num w:numId="12" w16cid:durableId="800734036">
    <w:abstractNumId w:val="9"/>
  </w:num>
  <w:num w:numId="13" w16cid:durableId="399669783">
    <w:abstractNumId w:val="3"/>
  </w:num>
  <w:num w:numId="14" w16cid:durableId="1580673034">
    <w:abstractNumId w:val="13"/>
  </w:num>
  <w:num w:numId="15" w16cid:durableId="1080130008">
    <w:abstractNumId w:val="7"/>
  </w:num>
  <w:num w:numId="16" w16cid:durableId="39327572">
    <w:abstractNumId w:val="6"/>
  </w:num>
  <w:num w:numId="17" w16cid:durableId="7035575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B4"/>
    <w:rsid w:val="0000512C"/>
    <w:rsid w:val="000071E1"/>
    <w:rsid w:val="00007DF3"/>
    <w:rsid w:val="00021AD2"/>
    <w:rsid w:val="00067572"/>
    <w:rsid w:val="0009186A"/>
    <w:rsid w:val="000951C2"/>
    <w:rsid w:val="000A09C4"/>
    <w:rsid w:val="000A0EFA"/>
    <w:rsid w:val="000A4839"/>
    <w:rsid w:val="000C20B2"/>
    <w:rsid w:val="000D28CE"/>
    <w:rsid w:val="000D4249"/>
    <w:rsid w:val="000D5D77"/>
    <w:rsid w:val="000E0E52"/>
    <w:rsid w:val="000F0BF8"/>
    <w:rsid w:val="000F125A"/>
    <w:rsid w:val="000F2BF6"/>
    <w:rsid w:val="00106748"/>
    <w:rsid w:val="00107C87"/>
    <w:rsid w:val="0011499F"/>
    <w:rsid w:val="001227FF"/>
    <w:rsid w:val="00141BDC"/>
    <w:rsid w:val="00150854"/>
    <w:rsid w:val="001520D5"/>
    <w:rsid w:val="001567A1"/>
    <w:rsid w:val="00156CE5"/>
    <w:rsid w:val="00170541"/>
    <w:rsid w:val="001829FB"/>
    <w:rsid w:val="00190247"/>
    <w:rsid w:val="00191C19"/>
    <w:rsid w:val="001B4863"/>
    <w:rsid w:val="001C271D"/>
    <w:rsid w:val="001E074F"/>
    <w:rsid w:val="001E110D"/>
    <w:rsid w:val="001F0465"/>
    <w:rsid w:val="00201FCB"/>
    <w:rsid w:val="00203C6C"/>
    <w:rsid w:val="0020657B"/>
    <w:rsid w:val="002272AD"/>
    <w:rsid w:val="002335F0"/>
    <w:rsid w:val="00235C87"/>
    <w:rsid w:val="00243DE4"/>
    <w:rsid w:val="0026602F"/>
    <w:rsid w:val="002729C3"/>
    <w:rsid w:val="00286429"/>
    <w:rsid w:val="00287C24"/>
    <w:rsid w:val="00292212"/>
    <w:rsid w:val="0029237D"/>
    <w:rsid w:val="002948C3"/>
    <w:rsid w:val="002A0275"/>
    <w:rsid w:val="002A328D"/>
    <w:rsid w:val="002C2135"/>
    <w:rsid w:val="002C29EC"/>
    <w:rsid w:val="002C3E3D"/>
    <w:rsid w:val="002E080E"/>
    <w:rsid w:val="002E2B98"/>
    <w:rsid w:val="002F5448"/>
    <w:rsid w:val="002F6D46"/>
    <w:rsid w:val="00303F8D"/>
    <w:rsid w:val="0032506C"/>
    <w:rsid w:val="00344435"/>
    <w:rsid w:val="00350E5C"/>
    <w:rsid w:val="003559C4"/>
    <w:rsid w:val="0036173F"/>
    <w:rsid w:val="00365315"/>
    <w:rsid w:val="00373A04"/>
    <w:rsid w:val="00374DA5"/>
    <w:rsid w:val="00383D3F"/>
    <w:rsid w:val="003848EF"/>
    <w:rsid w:val="003855DE"/>
    <w:rsid w:val="003930B4"/>
    <w:rsid w:val="00395C88"/>
    <w:rsid w:val="003963AF"/>
    <w:rsid w:val="00396A44"/>
    <w:rsid w:val="00396D69"/>
    <w:rsid w:val="003978E8"/>
    <w:rsid w:val="003A5F72"/>
    <w:rsid w:val="003B4E3A"/>
    <w:rsid w:val="003B52FE"/>
    <w:rsid w:val="003C2599"/>
    <w:rsid w:val="003C3DD8"/>
    <w:rsid w:val="003E5B02"/>
    <w:rsid w:val="003F0BB3"/>
    <w:rsid w:val="003F1A1E"/>
    <w:rsid w:val="003F21F5"/>
    <w:rsid w:val="003F42C6"/>
    <w:rsid w:val="00406C83"/>
    <w:rsid w:val="0042194A"/>
    <w:rsid w:val="0042285A"/>
    <w:rsid w:val="00423311"/>
    <w:rsid w:val="004409CE"/>
    <w:rsid w:val="004467FF"/>
    <w:rsid w:val="004526CD"/>
    <w:rsid w:val="0046329D"/>
    <w:rsid w:val="00465425"/>
    <w:rsid w:val="0047646D"/>
    <w:rsid w:val="00484E5F"/>
    <w:rsid w:val="00486243"/>
    <w:rsid w:val="004A03C8"/>
    <w:rsid w:val="004B33B9"/>
    <w:rsid w:val="004D3D49"/>
    <w:rsid w:val="004D4E2B"/>
    <w:rsid w:val="004D562C"/>
    <w:rsid w:val="004E737D"/>
    <w:rsid w:val="004F0472"/>
    <w:rsid w:val="004F077D"/>
    <w:rsid w:val="004F13A3"/>
    <w:rsid w:val="004F34FD"/>
    <w:rsid w:val="00501738"/>
    <w:rsid w:val="00503F48"/>
    <w:rsid w:val="0050591C"/>
    <w:rsid w:val="00512F06"/>
    <w:rsid w:val="0052572B"/>
    <w:rsid w:val="00536CF2"/>
    <w:rsid w:val="005418E5"/>
    <w:rsid w:val="0054383A"/>
    <w:rsid w:val="00546B4B"/>
    <w:rsid w:val="00550300"/>
    <w:rsid w:val="00550B3E"/>
    <w:rsid w:val="005514B9"/>
    <w:rsid w:val="00552443"/>
    <w:rsid w:val="0055644A"/>
    <w:rsid w:val="005577AB"/>
    <w:rsid w:val="00560B17"/>
    <w:rsid w:val="005631BC"/>
    <w:rsid w:val="005731CF"/>
    <w:rsid w:val="00576BC5"/>
    <w:rsid w:val="005870AB"/>
    <w:rsid w:val="00587A40"/>
    <w:rsid w:val="00595C19"/>
    <w:rsid w:val="005978A4"/>
    <w:rsid w:val="005A4441"/>
    <w:rsid w:val="005B19E8"/>
    <w:rsid w:val="005B3E33"/>
    <w:rsid w:val="005B4E7C"/>
    <w:rsid w:val="005C0B0D"/>
    <w:rsid w:val="005C6BD1"/>
    <w:rsid w:val="005E2B63"/>
    <w:rsid w:val="005E35E1"/>
    <w:rsid w:val="005E5629"/>
    <w:rsid w:val="0060049F"/>
    <w:rsid w:val="0060450E"/>
    <w:rsid w:val="00604F7A"/>
    <w:rsid w:val="00606B12"/>
    <w:rsid w:val="00612944"/>
    <w:rsid w:val="00615082"/>
    <w:rsid w:val="006161CC"/>
    <w:rsid w:val="00620B46"/>
    <w:rsid w:val="00634099"/>
    <w:rsid w:val="0063607D"/>
    <w:rsid w:val="00655215"/>
    <w:rsid w:val="00670C08"/>
    <w:rsid w:val="0067523E"/>
    <w:rsid w:val="006803DB"/>
    <w:rsid w:val="006839E3"/>
    <w:rsid w:val="00683F08"/>
    <w:rsid w:val="006879C8"/>
    <w:rsid w:val="006938E8"/>
    <w:rsid w:val="006A12BA"/>
    <w:rsid w:val="006B1BE4"/>
    <w:rsid w:val="006C2AF9"/>
    <w:rsid w:val="006D3941"/>
    <w:rsid w:val="006D7271"/>
    <w:rsid w:val="006E5D35"/>
    <w:rsid w:val="006F68AB"/>
    <w:rsid w:val="0070630B"/>
    <w:rsid w:val="007150D6"/>
    <w:rsid w:val="0072017C"/>
    <w:rsid w:val="00721C72"/>
    <w:rsid w:val="0073780F"/>
    <w:rsid w:val="007423FC"/>
    <w:rsid w:val="00744630"/>
    <w:rsid w:val="00761660"/>
    <w:rsid w:val="00766FFA"/>
    <w:rsid w:val="00787F36"/>
    <w:rsid w:val="0079417A"/>
    <w:rsid w:val="007A230B"/>
    <w:rsid w:val="007A45C1"/>
    <w:rsid w:val="007C500C"/>
    <w:rsid w:val="007D3140"/>
    <w:rsid w:val="007D6DDA"/>
    <w:rsid w:val="007F1F72"/>
    <w:rsid w:val="007F2FDF"/>
    <w:rsid w:val="007F7E69"/>
    <w:rsid w:val="00803390"/>
    <w:rsid w:val="00817B5A"/>
    <w:rsid w:val="0082501B"/>
    <w:rsid w:val="008378FD"/>
    <w:rsid w:val="00843E76"/>
    <w:rsid w:val="00844DDD"/>
    <w:rsid w:val="00851C1C"/>
    <w:rsid w:val="00851D33"/>
    <w:rsid w:val="0085201B"/>
    <w:rsid w:val="00853EC8"/>
    <w:rsid w:val="00864F3A"/>
    <w:rsid w:val="008670E5"/>
    <w:rsid w:val="00883724"/>
    <w:rsid w:val="008935ED"/>
    <w:rsid w:val="00896C80"/>
    <w:rsid w:val="008A00D8"/>
    <w:rsid w:val="008A5BB3"/>
    <w:rsid w:val="008A70C4"/>
    <w:rsid w:val="008B6979"/>
    <w:rsid w:val="008C32A1"/>
    <w:rsid w:val="008C4ECF"/>
    <w:rsid w:val="008C589E"/>
    <w:rsid w:val="008D05AA"/>
    <w:rsid w:val="008E1DF1"/>
    <w:rsid w:val="00916EA0"/>
    <w:rsid w:val="00924795"/>
    <w:rsid w:val="00927FB4"/>
    <w:rsid w:val="00931599"/>
    <w:rsid w:val="00935466"/>
    <w:rsid w:val="0094334A"/>
    <w:rsid w:val="0094400B"/>
    <w:rsid w:val="009666D6"/>
    <w:rsid w:val="00975261"/>
    <w:rsid w:val="0097698C"/>
    <w:rsid w:val="00993741"/>
    <w:rsid w:val="00995A7E"/>
    <w:rsid w:val="009A0FC0"/>
    <w:rsid w:val="009B4B91"/>
    <w:rsid w:val="009C237F"/>
    <w:rsid w:val="009C3DB5"/>
    <w:rsid w:val="009C5EE9"/>
    <w:rsid w:val="009D18FF"/>
    <w:rsid w:val="009E5750"/>
    <w:rsid w:val="009F2B2A"/>
    <w:rsid w:val="009F45E6"/>
    <w:rsid w:val="009F52C6"/>
    <w:rsid w:val="00A130F6"/>
    <w:rsid w:val="00A20B12"/>
    <w:rsid w:val="00A22740"/>
    <w:rsid w:val="00A2629E"/>
    <w:rsid w:val="00A26E39"/>
    <w:rsid w:val="00A378E4"/>
    <w:rsid w:val="00A57C8D"/>
    <w:rsid w:val="00A7034D"/>
    <w:rsid w:val="00A73222"/>
    <w:rsid w:val="00A948D1"/>
    <w:rsid w:val="00A94F50"/>
    <w:rsid w:val="00A9546F"/>
    <w:rsid w:val="00A965D2"/>
    <w:rsid w:val="00AA0905"/>
    <w:rsid w:val="00AA182E"/>
    <w:rsid w:val="00AA6519"/>
    <w:rsid w:val="00AB60FC"/>
    <w:rsid w:val="00AC07B2"/>
    <w:rsid w:val="00AD6957"/>
    <w:rsid w:val="00AE2D38"/>
    <w:rsid w:val="00AF0E99"/>
    <w:rsid w:val="00AF5CCF"/>
    <w:rsid w:val="00AF6F1B"/>
    <w:rsid w:val="00B01C38"/>
    <w:rsid w:val="00B03D0B"/>
    <w:rsid w:val="00B072D6"/>
    <w:rsid w:val="00B11A21"/>
    <w:rsid w:val="00B12528"/>
    <w:rsid w:val="00B20581"/>
    <w:rsid w:val="00B20BDF"/>
    <w:rsid w:val="00B25229"/>
    <w:rsid w:val="00B3734E"/>
    <w:rsid w:val="00B37C3A"/>
    <w:rsid w:val="00B45D33"/>
    <w:rsid w:val="00B461F7"/>
    <w:rsid w:val="00B612DD"/>
    <w:rsid w:val="00B62843"/>
    <w:rsid w:val="00B65857"/>
    <w:rsid w:val="00B66B9F"/>
    <w:rsid w:val="00B72C83"/>
    <w:rsid w:val="00B74754"/>
    <w:rsid w:val="00B757BE"/>
    <w:rsid w:val="00B8455F"/>
    <w:rsid w:val="00B85A05"/>
    <w:rsid w:val="00B930AB"/>
    <w:rsid w:val="00BB791C"/>
    <w:rsid w:val="00BD0694"/>
    <w:rsid w:val="00BD09A5"/>
    <w:rsid w:val="00BD306F"/>
    <w:rsid w:val="00BD538E"/>
    <w:rsid w:val="00BF1EEA"/>
    <w:rsid w:val="00BF249A"/>
    <w:rsid w:val="00C03A8F"/>
    <w:rsid w:val="00C03FDA"/>
    <w:rsid w:val="00C06213"/>
    <w:rsid w:val="00C07D03"/>
    <w:rsid w:val="00C16203"/>
    <w:rsid w:val="00C210E8"/>
    <w:rsid w:val="00C3464E"/>
    <w:rsid w:val="00C37F76"/>
    <w:rsid w:val="00C42975"/>
    <w:rsid w:val="00C52AD0"/>
    <w:rsid w:val="00C53043"/>
    <w:rsid w:val="00C62A62"/>
    <w:rsid w:val="00C63211"/>
    <w:rsid w:val="00C73F5E"/>
    <w:rsid w:val="00C756F6"/>
    <w:rsid w:val="00C76A2B"/>
    <w:rsid w:val="00C77204"/>
    <w:rsid w:val="00C8274E"/>
    <w:rsid w:val="00C91EB5"/>
    <w:rsid w:val="00C93625"/>
    <w:rsid w:val="00C95083"/>
    <w:rsid w:val="00CA4CA7"/>
    <w:rsid w:val="00CB6062"/>
    <w:rsid w:val="00CB677D"/>
    <w:rsid w:val="00CC22DF"/>
    <w:rsid w:val="00CD1B1D"/>
    <w:rsid w:val="00CD3A12"/>
    <w:rsid w:val="00CE3719"/>
    <w:rsid w:val="00CE606E"/>
    <w:rsid w:val="00D0359F"/>
    <w:rsid w:val="00D05832"/>
    <w:rsid w:val="00D103BB"/>
    <w:rsid w:val="00D114A5"/>
    <w:rsid w:val="00D11C97"/>
    <w:rsid w:val="00D203EC"/>
    <w:rsid w:val="00D277D7"/>
    <w:rsid w:val="00D41C81"/>
    <w:rsid w:val="00D42C51"/>
    <w:rsid w:val="00D50E55"/>
    <w:rsid w:val="00D5197D"/>
    <w:rsid w:val="00D53C2A"/>
    <w:rsid w:val="00D65181"/>
    <w:rsid w:val="00D72F36"/>
    <w:rsid w:val="00D83F95"/>
    <w:rsid w:val="00D87731"/>
    <w:rsid w:val="00D87B15"/>
    <w:rsid w:val="00D947CA"/>
    <w:rsid w:val="00DA4472"/>
    <w:rsid w:val="00DA53EB"/>
    <w:rsid w:val="00DB3293"/>
    <w:rsid w:val="00DB51D7"/>
    <w:rsid w:val="00DB6D64"/>
    <w:rsid w:val="00DB7CD1"/>
    <w:rsid w:val="00DC525C"/>
    <w:rsid w:val="00DC5E14"/>
    <w:rsid w:val="00DC6C5B"/>
    <w:rsid w:val="00DD4EE0"/>
    <w:rsid w:val="00DD7C5F"/>
    <w:rsid w:val="00DE2ACC"/>
    <w:rsid w:val="00DF4B26"/>
    <w:rsid w:val="00E0371E"/>
    <w:rsid w:val="00E075A6"/>
    <w:rsid w:val="00E12E6B"/>
    <w:rsid w:val="00E31734"/>
    <w:rsid w:val="00E519BB"/>
    <w:rsid w:val="00E526C0"/>
    <w:rsid w:val="00E53056"/>
    <w:rsid w:val="00E66F7C"/>
    <w:rsid w:val="00E71643"/>
    <w:rsid w:val="00E8098F"/>
    <w:rsid w:val="00E85683"/>
    <w:rsid w:val="00E9774A"/>
    <w:rsid w:val="00EE245C"/>
    <w:rsid w:val="00EE6B7F"/>
    <w:rsid w:val="00EF008A"/>
    <w:rsid w:val="00F01602"/>
    <w:rsid w:val="00F22EF7"/>
    <w:rsid w:val="00F4090A"/>
    <w:rsid w:val="00F47A74"/>
    <w:rsid w:val="00F47C84"/>
    <w:rsid w:val="00F51E0D"/>
    <w:rsid w:val="00F5672F"/>
    <w:rsid w:val="00F65F0A"/>
    <w:rsid w:val="00F70B19"/>
    <w:rsid w:val="00F86771"/>
    <w:rsid w:val="00F87BD1"/>
    <w:rsid w:val="00F90E58"/>
    <w:rsid w:val="00F95EE4"/>
    <w:rsid w:val="00F96686"/>
    <w:rsid w:val="00F9719C"/>
    <w:rsid w:val="00FA326C"/>
    <w:rsid w:val="00FA6C1C"/>
    <w:rsid w:val="00FB5307"/>
    <w:rsid w:val="00FB747D"/>
    <w:rsid w:val="00FC79B1"/>
    <w:rsid w:val="00FD2F61"/>
    <w:rsid w:val="00FD5CD2"/>
    <w:rsid w:val="00FE0A48"/>
    <w:rsid w:val="00FF2765"/>
    <w:rsid w:val="00FF6084"/>
    <w:rsid w:val="00FF6377"/>
    <w:rsid w:val="1AC54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31230"/>
  <w15:chartTrackingRefBased/>
  <w15:docId w15:val="{7F1EC982-E3C4-4423-A5BC-DD31D57E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12C"/>
    <w:pPr>
      <w:spacing w:after="0" w:line="288" w:lineRule="auto"/>
    </w:pPr>
    <w:rPr>
      <w:rFonts w:ascii="Arial" w:eastAsia="Times" w:hAnsi="Arial" w:cs="Times New Roman"/>
      <w:sz w:val="20"/>
      <w:szCs w:val="20"/>
    </w:rPr>
  </w:style>
  <w:style w:type="paragraph" w:styleId="Heading1">
    <w:name w:val="heading 1"/>
    <w:basedOn w:val="Normal"/>
    <w:next w:val="Normal"/>
    <w:link w:val="Heading1Char"/>
    <w:qFormat/>
    <w:rsid w:val="0000512C"/>
    <w:pPr>
      <w:keepNext/>
      <w:outlineLvl w:val="0"/>
    </w:pPr>
    <w:rPr>
      <w:rFonts w:cs="Arial"/>
      <w:b/>
      <w:color w:val="595959"/>
      <w:sz w:val="24"/>
      <w:szCs w:val="24"/>
    </w:rPr>
  </w:style>
  <w:style w:type="paragraph" w:styleId="Heading2">
    <w:name w:val="heading 2"/>
    <w:basedOn w:val="Normal"/>
    <w:next w:val="Normal"/>
    <w:link w:val="Heading2Char"/>
    <w:uiPriority w:val="9"/>
    <w:unhideWhenUsed/>
    <w:qFormat/>
    <w:rsid w:val="0000512C"/>
    <w:pPr>
      <w:keepNext/>
      <w:keepLines/>
      <w:spacing w:before="360"/>
      <w:outlineLvl w:val="1"/>
    </w:pPr>
    <w:rPr>
      <w:rFonts w:eastAsia="MS Gothic" w:cs="Arial"/>
      <w:b/>
      <w:color w:val="000000"/>
      <w:sz w:val="36"/>
      <w:szCs w:val="36"/>
    </w:rPr>
  </w:style>
  <w:style w:type="paragraph" w:styleId="Heading3">
    <w:name w:val="heading 3"/>
    <w:basedOn w:val="Normal"/>
    <w:next w:val="Normal"/>
    <w:link w:val="Heading3Char"/>
    <w:uiPriority w:val="9"/>
    <w:unhideWhenUsed/>
    <w:qFormat/>
    <w:rsid w:val="004F13A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FB4"/>
    <w:pPr>
      <w:tabs>
        <w:tab w:val="center" w:pos="4680"/>
        <w:tab w:val="right" w:pos="9360"/>
      </w:tabs>
      <w:spacing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27FB4"/>
  </w:style>
  <w:style w:type="paragraph" w:styleId="Footer">
    <w:name w:val="footer"/>
    <w:basedOn w:val="Normal"/>
    <w:link w:val="FooterChar"/>
    <w:uiPriority w:val="99"/>
    <w:unhideWhenUsed/>
    <w:rsid w:val="00927FB4"/>
    <w:pPr>
      <w:tabs>
        <w:tab w:val="center" w:pos="4680"/>
        <w:tab w:val="right" w:pos="9360"/>
      </w:tabs>
      <w:spacing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27FB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07D03"/>
    <w:rPr>
      <w:color w:val="0563C1" w:themeColor="hyperlink"/>
      <w:u w:val="single"/>
    </w:rPr>
  </w:style>
  <w:style w:type="character" w:styleId="UnresolvedMention">
    <w:name w:val="Unresolved Mention"/>
    <w:basedOn w:val="DefaultParagraphFont"/>
    <w:uiPriority w:val="99"/>
    <w:semiHidden/>
    <w:unhideWhenUsed/>
    <w:rsid w:val="00C07D03"/>
    <w:rPr>
      <w:color w:val="605E5C"/>
      <w:shd w:val="clear" w:color="auto" w:fill="E1DFDD"/>
    </w:rPr>
  </w:style>
  <w:style w:type="character" w:customStyle="1" w:styleId="Heading1Char">
    <w:name w:val="Heading 1 Char"/>
    <w:basedOn w:val="DefaultParagraphFont"/>
    <w:link w:val="Heading1"/>
    <w:rsid w:val="0000512C"/>
    <w:rPr>
      <w:rFonts w:ascii="Arial" w:eastAsia="Times" w:hAnsi="Arial" w:cs="Arial"/>
      <w:b/>
      <w:color w:val="595959"/>
      <w:sz w:val="24"/>
      <w:szCs w:val="24"/>
    </w:rPr>
  </w:style>
  <w:style w:type="character" w:customStyle="1" w:styleId="Heading2Char">
    <w:name w:val="Heading 2 Char"/>
    <w:basedOn w:val="DefaultParagraphFont"/>
    <w:link w:val="Heading2"/>
    <w:uiPriority w:val="9"/>
    <w:rsid w:val="0000512C"/>
    <w:rPr>
      <w:rFonts w:ascii="Arial" w:eastAsia="MS Gothic" w:hAnsi="Arial" w:cs="Arial"/>
      <w:b/>
      <w:color w:val="000000"/>
      <w:sz w:val="36"/>
      <w:szCs w:val="36"/>
    </w:rPr>
  </w:style>
  <w:style w:type="paragraph" w:styleId="NormalWeb">
    <w:name w:val="Normal (Web)"/>
    <w:basedOn w:val="Normal"/>
    <w:uiPriority w:val="99"/>
    <w:unhideWhenUsed/>
    <w:rsid w:val="0000512C"/>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4F13A3"/>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C2AF9"/>
    <w:pPr>
      <w:ind w:left="720"/>
      <w:contextualSpacing/>
    </w:pPr>
  </w:style>
  <w:style w:type="character" w:styleId="FollowedHyperlink">
    <w:name w:val="FollowedHyperlink"/>
    <w:basedOn w:val="DefaultParagraphFont"/>
    <w:uiPriority w:val="99"/>
    <w:semiHidden/>
    <w:unhideWhenUsed/>
    <w:rsid w:val="003C2599"/>
    <w:rPr>
      <w:color w:val="954F72" w:themeColor="followedHyperlink"/>
      <w:u w:val="single"/>
    </w:rPr>
  </w:style>
  <w:style w:type="character" w:styleId="Strong">
    <w:name w:val="Strong"/>
    <w:uiPriority w:val="22"/>
    <w:qFormat/>
    <w:rsid w:val="003978E8"/>
    <w:rPr>
      <w:b/>
      <w:bCs/>
    </w:rPr>
  </w:style>
  <w:style w:type="paragraph" w:customStyle="1" w:styleId="editor-paragraph">
    <w:name w:val="editor-paragraph"/>
    <w:basedOn w:val="Normal"/>
    <w:rsid w:val="002A0275"/>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0F125A"/>
    <w:pPr>
      <w:spacing w:after="0" w:line="240" w:lineRule="auto"/>
    </w:pPr>
    <w:rPr>
      <w:rFonts w:ascii="Arial" w:eastAsia="Times" w:hAnsi="Arial" w:cs="Times New Roman"/>
      <w:sz w:val="20"/>
      <w:szCs w:val="20"/>
    </w:rPr>
  </w:style>
  <w:style w:type="character" w:customStyle="1" w:styleId="mark29jsi3ptm">
    <w:name w:val="mark29jsi3ptm"/>
    <w:basedOn w:val="DefaultParagraphFont"/>
    <w:rsid w:val="00C91EB5"/>
  </w:style>
  <w:style w:type="character" w:customStyle="1" w:styleId="markvfyslaz47">
    <w:name w:val="markvfyslaz47"/>
    <w:basedOn w:val="DefaultParagraphFont"/>
    <w:rsid w:val="00C91EB5"/>
  </w:style>
  <w:style w:type="character" w:customStyle="1" w:styleId="markkdc4vraqq">
    <w:name w:val="markkdc4vraqq"/>
    <w:basedOn w:val="DefaultParagraphFont"/>
    <w:rsid w:val="00C91EB5"/>
  </w:style>
  <w:style w:type="paragraph" w:customStyle="1" w:styleId="xmsonormal">
    <w:name w:val="x_msonormal"/>
    <w:basedOn w:val="Normal"/>
    <w:rsid w:val="0050591C"/>
    <w:pPr>
      <w:spacing w:before="100" w:beforeAutospacing="1" w:after="100" w:afterAutospacing="1" w:line="240" w:lineRule="auto"/>
    </w:pPr>
    <w:rPr>
      <w:rFonts w:ascii="Times New Roman" w:eastAsia="Times New Roman" w:hAnsi="Times New Roman"/>
      <w:sz w:val="24"/>
      <w:szCs w:val="24"/>
    </w:rPr>
  </w:style>
  <w:style w:type="character" w:customStyle="1" w:styleId="mark76js3r8kg">
    <w:name w:val="mark76js3r8kg"/>
    <w:basedOn w:val="DefaultParagraphFont"/>
    <w:rsid w:val="00067572"/>
  </w:style>
  <w:style w:type="character" w:customStyle="1" w:styleId="mark6sko4h9r8">
    <w:name w:val="mark6sko4h9r8"/>
    <w:basedOn w:val="DefaultParagraphFont"/>
    <w:rsid w:val="00067572"/>
  </w:style>
  <w:style w:type="character" w:styleId="Emphasis">
    <w:name w:val="Emphasis"/>
    <w:basedOn w:val="DefaultParagraphFont"/>
    <w:uiPriority w:val="20"/>
    <w:qFormat/>
    <w:rsid w:val="007A23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778848">
      <w:bodyDiv w:val="1"/>
      <w:marLeft w:val="0"/>
      <w:marRight w:val="0"/>
      <w:marTop w:val="0"/>
      <w:marBottom w:val="0"/>
      <w:divBdr>
        <w:top w:val="none" w:sz="0" w:space="0" w:color="auto"/>
        <w:left w:val="none" w:sz="0" w:space="0" w:color="auto"/>
        <w:bottom w:val="none" w:sz="0" w:space="0" w:color="auto"/>
        <w:right w:val="none" w:sz="0" w:space="0" w:color="auto"/>
      </w:divBdr>
    </w:div>
    <w:div w:id="1226835418">
      <w:bodyDiv w:val="1"/>
      <w:marLeft w:val="0"/>
      <w:marRight w:val="0"/>
      <w:marTop w:val="0"/>
      <w:marBottom w:val="0"/>
      <w:divBdr>
        <w:top w:val="none" w:sz="0" w:space="0" w:color="auto"/>
        <w:left w:val="none" w:sz="0" w:space="0" w:color="auto"/>
        <w:bottom w:val="none" w:sz="0" w:space="0" w:color="auto"/>
        <w:right w:val="none" w:sz="0" w:space="0" w:color="auto"/>
      </w:divBdr>
    </w:div>
    <w:div w:id="1365983097">
      <w:bodyDiv w:val="1"/>
      <w:marLeft w:val="0"/>
      <w:marRight w:val="0"/>
      <w:marTop w:val="0"/>
      <w:marBottom w:val="0"/>
      <w:divBdr>
        <w:top w:val="none" w:sz="0" w:space="0" w:color="auto"/>
        <w:left w:val="none" w:sz="0" w:space="0" w:color="auto"/>
        <w:bottom w:val="none" w:sz="0" w:space="0" w:color="auto"/>
        <w:right w:val="none" w:sz="0" w:space="0" w:color="auto"/>
      </w:divBdr>
    </w:div>
    <w:div w:id="1412238952">
      <w:bodyDiv w:val="1"/>
      <w:marLeft w:val="0"/>
      <w:marRight w:val="0"/>
      <w:marTop w:val="0"/>
      <w:marBottom w:val="0"/>
      <w:divBdr>
        <w:top w:val="none" w:sz="0" w:space="0" w:color="auto"/>
        <w:left w:val="none" w:sz="0" w:space="0" w:color="auto"/>
        <w:bottom w:val="none" w:sz="0" w:space="0" w:color="auto"/>
        <w:right w:val="none" w:sz="0" w:space="0" w:color="auto"/>
      </w:divBdr>
      <w:divsChild>
        <w:div w:id="1747994018">
          <w:marLeft w:val="0"/>
          <w:marRight w:val="0"/>
          <w:marTop w:val="150"/>
          <w:marBottom w:val="225"/>
          <w:divBdr>
            <w:top w:val="none" w:sz="0" w:space="0" w:color="auto"/>
            <w:left w:val="none" w:sz="0" w:space="0" w:color="auto"/>
            <w:bottom w:val="none" w:sz="0" w:space="0" w:color="auto"/>
            <w:right w:val="none" w:sz="0" w:space="0" w:color="auto"/>
          </w:divBdr>
        </w:div>
        <w:div w:id="1668241486">
          <w:marLeft w:val="0"/>
          <w:marRight w:val="0"/>
          <w:marTop w:val="0"/>
          <w:marBottom w:val="0"/>
          <w:divBdr>
            <w:top w:val="none" w:sz="0" w:space="0" w:color="auto"/>
            <w:left w:val="none" w:sz="0" w:space="0" w:color="auto"/>
            <w:bottom w:val="none" w:sz="0" w:space="0" w:color="auto"/>
            <w:right w:val="none" w:sz="0" w:space="0" w:color="auto"/>
          </w:divBdr>
        </w:div>
      </w:divsChild>
    </w:div>
    <w:div w:id="1621649023">
      <w:bodyDiv w:val="1"/>
      <w:marLeft w:val="0"/>
      <w:marRight w:val="0"/>
      <w:marTop w:val="0"/>
      <w:marBottom w:val="0"/>
      <w:divBdr>
        <w:top w:val="none" w:sz="0" w:space="0" w:color="auto"/>
        <w:left w:val="none" w:sz="0" w:space="0" w:color="auto"/>
        <w:bottom w:val="none" w:sz="0" w:space="0" w:color="auto"/>
        <w:right w:val="none" w:sz="0" w:space="0" w:color="auto"/>
      </w:divBdr>
      <w:divsChild>
        <w:div w:id="832988323">
          <w:marLeft w:val="0"/>
          <w:marRight w:val="0"/>
          <w:marTop w:val="150"/>
          <w:marBottom w:val="225"/>
          <w:divBdr>
            <w:top w:val="none" w:sz="0" w:space="0" w:color="auto"/>
            <w:left w:val="none" w:sz="0" w:space="0" w:color="auto"/>
            <w:bottom w:val="none" w:sz="0" w:space="0" w:color="auto"/>
            <w:right w:val="none" w:sz="0" w:space="0" w:color="auto"/>
          </w:divBdr>
        </w:div>
        <w:div w:id="1756439000">
          <w:marLeft w:val="0"/>
          <w:marRight w:val="0"/>
          <w:marTop w:val="0"/>
          <w:marBottom w:val="0"/>
          <w:divBdr>
            <w:top w:val="none" w:sz="0" w:space="0" w:color="auto"/>
            <w:left w:val="none" w:sz="0" w:space="0" w:color="auto"/>
            <w:bottom w:val="none" w:sz="0" w:space="0" w:color="auto"/>
            <w:right w:val="none" w:sz="0" w:space="0" w:color="auto"/>
          </w:divBdr>
        </w:div>
      </w:divsChild>
    </w:div>
    <w:div w:id="1803573178">
      <w:bodyDiv w:val="1"/>
      <w:marLeft w:val="0"/>
      <w:marRight w:val="0"/>
      <w:marTop w:val="0"/>
      <w:marBottom w:val="0"/>
      <w:divBdr>
        <w:top w:val="none" w:sz="0" w:space="0" w:color="auto"/>
        <w:left w:val="none" w:sz="0" w:space="0" w:color="auto"/>
        <w:bottom w:val="none" w:sz="0" w:space="0" w:color="auto"/>
        <w:right w:val="none" w:sz="0" w:space="0" w:color="auto"/>
      </w:divBdr>
    </w:div>
    <w:div w:id="1863662765">
      <w:bodyDiv w:val="1"/>
      <w:marLeft w:val="0"/>
      <w:marRight w:val="0"/>
      <w:marTop w:val="0"/>
      <w:marBottom w:val="0"/>
      <w:divBdr>
        <w:top w:val="none" w:sz="0" w:space="0" w:color="auto"/>
        <w:left w:val="none" w:sz="0" w:space="0" w:color="auto"/>
        <w:bottom w:val="none" w:sz="0" w:space="0" w:color="auto"/>
        <w:right w:val="none" w:sz="0" w:space="0" w:color="auto"/>
      </w:divBdr>
    </w:div>
    <w:div w:id="194098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smp.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smp.org/recommendations/error-prone-abbreviations-lis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smp.org/report-medication-err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04163D930B9458F8F665361C74DD1" ma:contentTypeVersion="33" ma:contentTypeDescription="Create a new document." ma:contentTypeScope="" ma:versionID="51e9f8f99edee8659b4b5efa77925139">
  <xsd:schema xmlns:xsd="http://www.w3.org/2001/XMLSchema" xmlns:xs="http://www.w3.org/2001/XMLSchema" xmlns:p="http://schemas.microsoft.com/office/2006/metadata/properties" xmlns:ns2="1217a7d6-c15c-4e33-b66a-8f3d981fb01d" xmlns:ns3="801399f7-ec74-4e39-b47e-8b24e1f27e4f" targetNamespace="http://schemas.microsoft.com/office/2006/metadata/properties" ma:root="true" ma:fieldsID="caec9ede89abcc07620bf9df2c6ce327" ns2:_="" ns3:_="">
    <xsd:import namespace="1217a7d6-c15c-4e33-b66a-8f3d981fb01d"/>
    <xsd:import namespace="801399f7-ec74-4e39-b47e-8b24e1f27e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7a7d6-c15c-4e33-b66a-8f3d981fb01d"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internalName="MediaServiceKeyPoints" ma:readOnly="true">
      <xsd:simpleType>
        <xsd:restriction base="dms:Note">
          <xsd:maxLength value="255"/>
        </xsd:restriction>
      </xsd:simpleType>
    </xsd:element>
    <xsd:element name="MediaServiceDateTaken" ma:index="9" nillable="true" ma:displayName="MediaServiceDateTaken" ma:hidden="true" ma:internalName="MediaServiceDateTaken"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description=""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b948c0-aa88-4e8a-adb2-f4ad5866aa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1399f7-ec74-4e39-b47e-8b24e1f27e4f"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141345c-586a-43da-97c0-f548b4cf6ae5}" ma:internalName="TaxCatchAll" ma:showField="CatchAllData" ma:web="801399f7-ec74-4e39-b47e-8b24e1f27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01399f7-ec74-4e39-b47e-8b24e1f27e4f">
      <UserInfo>
        <DisplayName>ISMP Team Visitors</DisplayName>
        <AccountId>4</AccountId>
        <AccountType/>
      </UserInfo>
    </SharedWithUsers>
    <lcf76f155ced4ddcb4097134ff3c332f xmlns="1217a7d6-c15c-4e33-b66a-8f3d981fb01d">
      <Terms xmlns="http://schemas.microsoft.com/office/infopath/2007/PartnerControls"/>
    </lcf76f155ced4ddcb4097134ff3c332f>
    <TaxCatchAll xmlns="801399f7-ec74-4e39-b47e-8b24e1f27e4f" xsi:nil="true"/>
  </documentManagement>
</p:properties>
</file>

<file path=customXml/itemProps1.xml><?xml version="1.0" encoding="utf-8"?>
<ds:datastoreItem xmlns:ds="http://schemas.openxmlformats.org/officeDocument/2006/customXml" ds:itemID="{FCF8838C-1B0B-42AA-82B5-B98EF7563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7a7d6-c15c-4e33-b66a-8f3d981fb01d"/>
    <ds:schemaRef ds:uri="801399f7-ec74-4e39-b47e-8b24e1f27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69FDF-742D-49DC-A95C-67CE4646EAF6}">
  <ds:schemaRefs>
    <ds:schemaRef ds:uri="http://schemas.microsoft.com/sharepoint/v3/contenttype/forms"/>
  </ds:schemaRefs>
</ds:datastoreItem>
</file>

<file path=customXml/itemProps3.xml><?xml version="1.0" encoding="utf-8"?>
<ds:datastoreItem xmlns:ds="http://schemas.openxmlformats.org/officeDocument/2006/customXml" ds:itemID="{1E3F155A-E73E-4D4B-861F-EBA79996061E}">
  <ds:schemaRefs>
    <ds:schemaRef ds:uri="http://schemas.microsoft.com/office/2006/metadata/properties"/>
    <ds:schemaRef ds:uri="http://schemas.microsoft.com/office/infopath/2007/PartnerControls"/>
    <ds:schemaRef ds:uri="801399f7-ec74-4e39-b47e-8b24e1f27e4f"/>
    <ds:schemaRef ds:uri="1217a7d6-c15c-4e33-b66a-8f3d981fb01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621</Words>
  <Characters>3402</Characters>
  <Application>Microsoft Office Word</Application>
  <DocSecurity>0</DocSecurity>
  <Lines>82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Jordann Rufo</dc:creator>
  <cp:keywords/>
  <dc:description/>
  <cp:lastModifiedBy>Rufo, Jordann</cp:lastModifiedBy>
  <cp:revision>2</cp:revision>
  <cp:lastPrinted>2024-02-12T12:44:00Z</cp:lastPrinted>
  <dcterms:created xsi:type="dcterms:W3CDTF">2024-04-22T19:05:00Z</dcterms:created>
  <dcterms:modified xsi:type="dcterms:W3CDTF">2024-04-22T19:05:00Z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0x01010048A04163D930B9458F8F665361C74DD1</vt:lpwstr>
  </property>
  <property fmtid="{D5CDD505-2E9C-101B-9397-08002B2CF9AE}" pid="3" name="MediaServiceImageTags">
    <vt:lpwstr/>
  </property>
  <property fmtid="{D5CDD505-2E9C-101B-9397-08002B2CF9AE}" pid="4" name="_ExtendedDescription">
    <vt:lpwstr/>
  </property>
</Properties>
</file>