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E766" w14:textId="77777777" w:rsidR="00550300" w:rsidRDefault="00550300"/>
    <w:tbl>
      <w:tblPr>
        <w:tblW w:w="0" w:type="auto"/>
        <w:tblBorders>
          <w:bottom w:val="single" w:sz="4" w:space="0" w:color="418FDE"/>
          <w:insideV w:val="single" w:sz="4" w:space="0" w:color="418FDE"/>
        </w:tblBorders>
        <w:tblCellMar>
          <w:left w:w="144" w:type="dxa"/>
          <w:right w:w="115" w:type="dxa"/>
        </w:tblCellMar>
        <w:tblLook w:val="0600" w:firstRow="0" w:lastRow="0" w:firstColumn="0" w:lastColumn="0" w:noHBand="1" w:noVBand="1"/>
      </w:tblPr>
      <w:tblGrid>
        <w:gridCol w:w="4096"/>
        <w:gridCol w:w="5264"/>
      </w:tblGrid>
      <w:tr w:rsidR="0000512C" w:rsidRPr="006B6780" w14:paraId="6FBE84B9" w14:textId="77777777" w:rsidTr="00550300">
        <w:trPr>
          <w:trHeight w:val="288"/>
        </w:trPr>
        <w:tc>
          <w:tcPr>
            <w:tcW w:w="4096" w:type="dxa"/>
            <w:shd w:val="clear" w:color="auto" w:fill="auto"/>
            <w:vAlign w:val="center"/>
          </w:tcPr>
          <w:p w14:paraId="2C44B67E" w14:textId="558B250A" w:rsidR="0000512C" w:rsidRPr="00A63A29" w:rsidRDefault="0000512C" w:rsidP="00FC7ACF">
            <w:pPr>
              <w:pStyle w:val="Heading1"/>
              <w:rPr>
                <w:rStyle w:val="Hyperlink"/>
              </w:rPr>
            </w:pPr>
            <w:r w:rsidRPr="00A63A29">
              <w:t>FOR IMMEDIATE RELEASE</w:t>
            </w:r>
          </w:p>
        </w:tc>
        <w:tc>
          <w:tcPr>
            <w:tcW w:w="5264" w:type="dxa"/>
            <w:shd w:val="clear" w:color="auto" w:fill="auto"/>
            <w:vAlign w:val="center"/>
          </w:tcPr>
          <w:p w14:paraId="6319CC46" w14:textId="77777777" w:rsidR="0000512C" w:rsidRPr="00A63A29" w:rsidRDefault="0000512C" w:rsidP="00FC7ACF">
            <w:pPr>
              <w:pStyle w:val="Heading1"/>
            </w:pPr>
            <w:r w:rsidRPr="00A63A29">
              <w:t>CONTACT</w:t>
            </w:r>
          </w:p>
        </w:tc>
      </w:tr>
      <w:tr w:rsidR="0000512C" w:rsidRPr="006B6780" w14:paraId="0D4A4324" w14:textId="77777777" w:rsidTr="00550300">
        <w:trPr>
          <w:trHeight w:val="360"/>
        </w:trPr>
        <w:tc>
          <w:tcPr>
            <w:tcW w:w="4096" w:type="dxa"/>
            <w:shd w:val="clear" w:color="auto" w:fill="auto"/>
            <w:vAlign w:val="bottom"/>
          </w:tcPr>
          <w:p w14:paraId="7AF6B19A" w14:textId="50199DE4" w:rsidR="0000512C" w:rsidRPr="006B6780" w:rsidRDefault="00DB7CD1" w:rsidP="00FC7ACF">
            <w:r>
              <w:t>February</w:t>
            </w:r>
            <w:r w:rsidR="002C2135" w:rsidRPr="00A965D2">
              <w:t xml:space="preserve"> </w:t>
            </w:r>
            <w:r w:rsidR="00395C88">
              <w:t>22</w:t>
            </w:r>
            <w:r w:rsidR="002C2135" w:rsidRPr="00A965D2">
              <w:t>, 2024</w:t>
            </w:r>
          </w:p>
        </w:tc>
        <w:tc>
          <w:tcPr>
            <w:tcW w:w="5264" w:type="dxa"/>
            <w:shd w:val="clear" w:color="auto" w:fill="auto"/>
            <w:vAlign w:val="bottom"/>
          </w:tcPr>
          <w:p w14:paraId="65085FA6" w14:textId="77777777" w:rsidR="0000512C" w:rsidRPr="006B6780" w:rsidRDefault="0000512C" w:rsidP="00FC7ACF">
            <w:r>
              <w:t xml:space="preserve">Renee Brehio, </w:t>
            </w:r>
            <w:r w:rsidRPr="00274C2E">
              <w:t>ISMP Public and Media Relations</w:t>
            </w:r>
          </w:p>
        </w:tc>
      </w:tr>
      <w:tr w:rsidR="0000512C" w:rsidRPr="006B6780" w14:paraId="41BD659F" w14:textId="77777777" w:rsidTr="00550300">
        <w:trPr>
          <w:trHeight w:val="360"/>
        </w:trPr>
        <w:tc>
          <w:tcPr>
            <w:tcW w:w="4096" w:type="dxa"/>
            <w:shd w:val="clear" w:color="auto" w:fill="auto"/>
            <w:vAlign w:val="bottom"/>
          </w:tcPr>
          <w:p w14:paraId="74FE7BC4" w14:textId="77777777" w:rsidR="0000512C" w:rsidRPr="006B6780" w:rsidRDefault="0000512C" w:rsidP="00FC7ACF"/>
        </w:tc>
        <w:tc>
          <w:tcPr>
            <w:tcW w:w="5264" w:type="dxa"/>
            <w:shd w:val="clear" w:color="auto" w:fill="auto"/>
            <w:vAlign w:val="bottom"/>
          </w:tcPr>
          <w:p w14:paraId="61DEF72D" w14:textId="77777777" w:rsidR="0000512C" w:rsidRDefault="0000512C" w:rsidP="00FC7ACF">
            <w:r>
              <w:t>rbrehio@ismp.org • 614-376-0212</w:t>
            </w:r>
          </w:p>
        </w:tc>
      </w:tr>
    </w:tbl>
    <w:p w14:paraId="5C129D0F" w14:textId="77777777" w:rsidR="00F9719C" w:rsidRDefault="00F9719C" w:rsidP="00766FFA">
      <w:pPr>
        <w:pStyle w:val="Heading2"/>
        <w:spacing w:before="0"/>
        <w:rPr>
          <w:sz w:val="30"/>
          <w:szCs w:val="30"/>
        </w:rPr>
      </w:pPr>
    </w:p>
    <w:p w14:paraId="7E5D2412" w14:textId="6622B1F9" w:rsidR="003978E8" w:rsidRDefault="003978E8" w:rsidP="00766FFA">
      <w:pPr>
        <w:pStyle w:val="Heading2"/>
        <w:spacing w:before="120"/>
        <w:jc w:val="center"/>
        <w:rPr>
          <w:sz w:val="30"/>
          <w:szCs w:val="30"/>
        </w:rPr>
      </w:pPr>
      <w:r w:rsidRPr="00FC79B1">
        <w:rPr>
          <w:sz w:val="30"/>
          <w:szCs w:val="30"/>
        </w:rPr>
        <w:t xml:space="preserve">ISMP </w:t>
      </w:r>
      <w:r w:rsidR="00F96686">
        <w:rPr>
          <w:sz w:val="30"/>
          <w:szCs w:val="30"/>
        </w:rPr>
        <w:t xml:space="preserve">Announces </w:t>
      </w:r>
      <w:r w:rsidR="007D6DDA">
        <w:rPr>
          <w:sz w:val="30"/>
          <w:szCs w:val="30"/>
        </w:rPr>
        <w:t xml:space="preserve">Three </w:t>
      </w:r>
      <w:r w:rsidR="00F96686">
        <w:rPr>
          <w:sz w:val="30"/>
          <w:szCs w:val="30"/>
        </w:rPr>
        <w:t xml:space="preserve">Additions to </w:t>
      </w:r>
      <w:r w:rsidR="007D6DDA">
        <w:rPr>
          <w:sz w:val="30"/>
          <w:szCs w:val="30"/>
        </w:rPr>
        <w:t xml:space="preserve">2024-2025 </w:t>
      </w:r>
      <w:r w:rsidR="00F96686">
        <w:rPr>
          <w:sz w:val="30"/>
          <w:szCs w:val="30"/>
        </w:rPr>
        <w:t xml:space="preserve">                 Targeted Medication Safety Best Practices</w:t>
      </w:r>
      <w:r w:rsidR="007D6DDA">
        <w:rPr>
          <w:sz w:val="30"/>
          <w:szCs w:val="30"/>
        </w:rPr>
        <w:t xml:space="preserve"> for Hospitals </w:t>
      </w:r>
    </w:p>
    <w:p w14:paraId="04949628" w14:textId="3420D96A" w:rsidR="004E737D" w:rsidRPr="00AC0B4E" w:rsidRDefault="0054383A" w:rsidP="00E66F7C">
      <w:pPr>
        <w:spacing w:after="120"/>
        <w:jc w:val="center"/>
        <w:rPr>
          <w:i/>
          <w:iCs/>
        </w:rPr>
      </w:pPr>
      <w:r>
        <w:rPr>
          <w:i/>
          <w:iCs/>
        </w:rPr>
        <w:t xml:space="preserve">New </w:t>
      </w:r>
      <w:r w:rsidR="006879C8">
        <w:rPr>
          <w:i/>
          <w:iCs/>
        </w:rPr>
        <w:t xml:space="preserve">Items </w:t>
      </w:r>
      <w:r>
        <w:rPr>
          <w:i/>
          <w:iCs/>
        </w:rPr>
        <w:t xml:space="preserve">Focus on </w:t>
      </w:r>
      <w:r w:rsidR="008C4ECF">
        <w:rPr>
          <w:i/>
          <w:iCs/>
        </w:rPr>
        <w:t>Tranex</w:t>
      </w:r>
      <w:r w:rsidR="00DA53EB">
        <w:rPr>
          <w:i/>
          <w:iCs/>
        </w:rPr>
        <w:t>a</w:t>
      </w:r>
      <w:r w:rsidR="008C4ECF">
        <w:rPr>
          <w:i/>
          <w:iCs/>
        </w:rPr>
        <w:t xml:space="preserve">mic Acid, Transitions in Care, and </w:t>
      </w:r>
      <w:r w:rsidR="009F2B2A">
        <w:rPr>
          <w:i/>
          <w:iCs/>
        </w:rPr>
        <w:t>Vaccines</w:t>
      </w:r>
    </w:p>
    <w:p w14:paraId="36EB87D9" w14:textId="77777777" w:rsidR="00C91EB5" w:rsidRDefault="00C91EB5" w:rsidP="003978E8">
      <w:pPr>
        <w:rPr>
          <w:b/>
          <w:bCs/>
          <w:sz w:val="19"/>
          <w:szCs w:val="19"/>
        </w:rPr>
      </w:pPr>
    </w:p>
    <w:p w14:paraId="198B6988" w14:textId="358D218A" w:rsidR="003978E8" w:rsidRDefault="003978E8" w:rsidP="001F0465">
      <w:r w:rsidRPr="004E737D">
        <w:rPr>
          <w:b/>
          <w:bCs/>
        </w:rPr>
        <w:t>Plymouth Meeting, Pa.</w:t>
      </w:r>
      <w:r w:rsidRPr="004E737D">
        <w:t>–</w:t>
      </w:r>
      <w:r w:rsidR="00A9546F">
        <w:t xml:space="preserve">Healthcare organizations deciding on where to focus their medication safety efforts over the next </w:t>
      </w:r>
      <w:r w:rsidR="00803390">
        <w:t xml:space="preserve">two </w:t>
      </w:r>
      <w:r w:rsidR="00A9546F">
        <w:t>year</w:t>
      </w:r>
      <w:r w:rsidR="00803390">
        <w:t>s</w:t>
      </w:r>
      <w:r w:rsidR="00A9546F">
        <w:t xml:space="preserve"> now ha</w:t>
      </w:r>
      <w:r w:rsidR="00396A44">
        <w:t>ve updated recommendations from t</w:t>
      </w:r>
      <w:r w:rsidR="008C32A1" w:rsidRPr="004E737D">
        <w:t>he Institute for Safe Medication Practices (ISMP)</w:t>
      </w:r>
      <w:r w:rsidR="00396A44">
        <w:t xml:space="preserve">. ISMP has released its </w:t>
      </w:r>
      <w:r w:rsidR="00396A44" w:rsidRPr="00F5672F">
        <w:rPr>
          <w:i/>
          <w:iCs/>
        </w:rPr>
        <w:t>2024-2025</w:t>
      </w:r>
      <w:r w:rsidR="00396A44">
        <w:t xml:space="preserve"> </w:t>
      </w:r>
      <w:r w:rsidR="00396A44" w:rsidRPr="00F5672F">
        <w:rPr>
          <w:i/>
          <w:iCs/>
        </w:rPr>
        <w:t>Targeted Medication Safety Best Practices for Hospitals</w:t>
      </w:r>
      <w:r w:rsidR="00396A44">
        <w:t xml:space="preserve"> to identify recurring problems that continue to cause fatal and harmful errors</w:t>
      </w:r>
      <w:r w:rsidR="007F1F72">
        <w:t xml:space="preserve"> despite repeated warnings and mobilize widespread national action to prevent them.</w:t>
      </w:r>
    </w:p>
    <w:p w14:paraId="60FA7DF8" w14:textId="77777777" w:rsidR="007F1F72" w:rsidRDefault="007F1F72" w:rsidP="001F0465"/>
    <w:p w14:paraId="424975E3" w14:textId="66A6BC5F" w:rsidR="007F1F72" w:rsidRDefault="007F1F72" w:rsidP="001F0465">
      <w:r>
        <w:t>Th</w:t>
      </w:r>
      <w:r w:rsidR="00DA53EB">
        <w:t xml:space="preserve">is year’s list includes new </w:t>
      </w:r>
      <w:r w:rsidR="00374DA5" w:rsidRPr="007F7E69">
        <w:rPr>
          <w:i/>
          <w:iCs/>
        </w:rPr>
        <w:t>B</w:t>
      </w:r>
      <w:r w:rsidR="00DA53EB" w:rsidRPr="007F7E69">
        <w:rPr>
          <w:i/>
          <w:iCs/>
        </w:rPr>
        <w:t xml:space="preserve">est </w:t>
      </w:r>
      <w:r w:rsidR="00374DA5" w:rsidRPr="007F7E69">
        <w:rPr>
          <w:i/>
          <w:iCs/>
        </w:rPr>
        <w:t>P</w:t>
      </w:r>
      <w:r w:rsidR="00DA53EB" w:rsidRPr="007F7E69">
        <w:rPr>
          <w:i/>
          <w:iCs/>
        </w:rPr>
        <w:t>ractices</w:t>
      </w:r>
      <w:r w:rsidR="00DA53EB">
        <w:t xml:space="preserve"> on preventing </w:t>
      </w:r>
      <w:r w:rsidR="00F90E58">
        <w:t xml:space="preserve">wrong-route </w:t>
      </w:r>
      <w:r w:rsidR="00DA53EB">
        <w:t xml:space="preserve">errors with tranexamic acid, </w:t>
      </w:r>
      <w:r w:rsidR="00F90E58">
        <w:t xml:space="preserve">errors at transitions in care, and mistakes with vaccines in inpatient and outpatient settings. </w:t>
      </w:r>
      <w:r w:rsidR="00F90E58" w:rsidRPr="00021AD2">
        <w:t>“</w:t>
      </w:r>
      <w:r w:rsidR="00C3464E" w:rsidRPr="00021AD2">
        <w:t xml:space="preserve">ISMP </w:t>
      </w:r>
      <w:r w:rsidR="00374DA5" w:rsidRPr="00021AD2">
        <w:t xml:space="preserve">encourages hospitals and health systems to review this latest set of </w:t>
      </w:r>
      <w:r w:rsidR="00374DA5" w:rsidRPr="00021AD2">
        <w:rPr>
          <w:i/>
          <w:iCs/>
        </w:rPr>
        <w:t>Best Practices</w:t>
      </w:r>
      <w:r w:rsidR="00374DA5" w:rsidRPr="00021AD2">
        <w:t xml:space="preserve"> and make implementation a priority</w:t>
      </w:r>
      <w:r w:rsidR="002A328D" w:rsidRPr="00021AD2">
        <w:t xml:space="preserve">,” says </w:t>
      </w:r>
      <w:r w:rsidR="00F9719C" w:rsidRPr="00021AD2">
        <w:t>Christina Michalek, BS, RPh, FASHP,</w:t>
      </w:r>
      <w:r w:rsidR="00EE6B7F">
        <w:t xml:space="preserve"> Director of Membership and Patient Safety Organization (PSO)</w:t>
      </w:r>
      <w:r w:rsidR="00F9719C" w:rsidRPr="00021AD2">
        <w:t>.</w:t>
      </w:r>
      <w:r w:rsidR="002A328D" w:rsidRPr="00021AD2">
        <w:t xml:space="preserve"> “</w:t>
      </w:r>
      <w:r w:rsidR="00374DA5" w:rsidRPr="00021AD2">
        <w:t>Our focus is on key areas of concern where there are practical, achievable prevention strategies available to address risk</w:t>
      </w:r>
      <w:r w:rsidR="002A328D" w:rsidRPr="00021AD2">
        <w:t>.”</w:t>
      </w:r>
    </w:p>
    <w:p w14:paraId="653EC580" w14:textId="77777777" w:rsidR="00766FFA" w:rsidRDefault="00766FFA" w:rsidP="001F0465"/>
    <w:p w14:paraId="0A7ACFB1" w14:textId="51C777D4" w:rsidR="00766FFA" w:rsidRDefault="00766FFA" w:rsidP="001F0465">
      <w:r>
        <w:t xml:space="preserve">The new </w:t>
      </w:r>
      <w:r w:rsidR="00395C88" w:rsidRPr="00395C88">
        <w:rPr>
          <w:i/>
          <w:iCs/>
        </w:rPr>
        <w:t>B</w:t>
      </w:r>
      <w:r w:rsidRPr="00395C88">
        <w:rPr>
          <w:i/>
          <w:iCs/>
        </w:rPr>
        <w:t xml:space="preserve">est </w:t>
      </w:r>
      <w:r w:rsidR="00395C88" w:rsidRPr="00395C88">
        <w:rPr>
          <w:i/>
          <w:iCs/>
        </w:rPr>
        <w:t>P</w:t>
      </w:r>
      <w:r w:rsidRPr="00395C88">
        <w:rPr>
          <w:i/>
          <w:iCs/>
        </w:rPr>
        <w:t>ractices</w:t>
      </w:r>
      <w:r>
        <w:t xml:space="preserve"> that have been added for 2024-2025 </w:t>
      </w:r>
      <w:r w:rsidR="00CE606E">
        <w:t>call for practitioners to</w:t>
      </w:r>
      <w:r>
        <w:t>:</w:t>
      </w:r>
    </w:p>
    <w:p w14:paraId="4CFAA696" w14:textId="77777777" w:rsidR="002E2B98" w:rsidRDefault="002E2B98" w:rsidP="001F0465"/>
    <w:p w14:paraId="0A813F21" w14:textId="65BF393D" w:rsidR="002E2B98" w:rsidRDefault="002E2B98" w:rsidP="00B612DD">
      <w:pPr>
        <w:rPr>
          <w:b/>
          <w:bCs/>
          <w:sz w:val="19"/>
          <w:szCs w:val="19"/>
          <w:u w:val="single"/>
        </w:rPr>
      </w:pPr>
      <w:r w:rsidRPr="009C3DB5">
        <w:rPr>
          <w:b/>
          <w:bCs/>
          <w:sz w:val="19"/>
          <w:szCs w:val="19"/>
          <w:u w:val="single"/>
        </w:rPr>
        <w:t xml:space="preserve">Safeguard against </w:t>
      </w:r>
      <w:r w:rsidR="009E5750">
        <w:rPr>
          <w:b/>
          <w:bCs/>
          <w:sz w:val="19"/>
          <w:szCs w:val="19"/>
          <w:u w:val="single"/>
        </w:rPr>
        <w:t>W</w:t>
      </w:r>
      <w:r w:rsidRPr="009C3DB5">
        <w:rPr>
          <w:b/>
          <w:bCs/>
          <w:sz w:val="19"/>
          <w:szCs w:val="19"/>
          <w:u w:val="single"/>
        </w:rPr>
        <w:t>rong-</w:t>
      </w:r>
      <w:r w:rsidR="009E5750">
        <w:rPr>
          <w:b/>
          <w:bCs/>
          <w:sz w:val="19"/>
          <w:szCs w:val="19"/>
          <w:u w:val="single"/>
        </w:rPr>
        <w:t>R</w:t>
      </w:r>
      <w:r w:rsidRPr="009C3DB5">
        <w:rPr>
          <w:b/>
          <w:bCs/>
          <w:sz w:val="19"/>
          <w:szCs w:val="19"/>
          <w:u w:val="single"/>
        </w:rPr>
        <w:t xml:space="preserve">oute </w:t>
      </w:r>
      <w:r w:rsidR="009E5750">
        <w:rPr>
          <w:b/>
          <w:bCs/>
          <w:sz w:val="19"/>
          <w:szCs w:val="19"/>
          <w:u w:val="single"/>
        </w:rPr>
        <w:t>E</w:t>
      </w:r>
      <w:r w:rsidRPr="009C3DB5">
        <w:rPr>
          <w:b/>
          <w:bCs/>
          <w:sz w:val="19"/>
          <w:szCs w:val="19"/>
          <w:u w:val="single"/>
        </w:rPr>
        <w:t xml:space="preserve">rrors with </w:t>
      </w:r>
      <w:r w:rsidR="009E5750">
        <w:rPr>
          <w:b/>
          <w:bCs/>
          <w:sz w:val="19"/>
          <w:szCs w:val="19"/>
          <w:u w:val="single"/>
        </w:rPr>
        <w:t>T</w:t>
      </w:r>
      <w:r w:rsidRPr="009C3DB5">
        <w:rPr>
          <w:b/>
          <w:bCs/>
          <w:sz w:val="19"/>
          <w:szCs w:val="19"/>
          <w:u w:val="single"/>
        </w:rPr>
        <w:t xml:space="preserve">ranexamic </w:t>
      </w:r>
      <w:r w:rsidR="009E5750">
        <w:rPr>
          <w:b/>
          <w:bCs/>
          <w:sz w:val="19"/>
          <w:szCs w:val="19"/>
          <w:u w:val="single"/>
        </w:rPr>
        <w:t>A</w:t>
      </w:r>
      <w:r w:rsidRPr="009C3DB5">
        <w:rPr>
          <w:b/>
          <w:bCs/>
          <w:sz w:val="19"/>
          <w:szCs w:val="19"/>
          <w:u w:val="single"/>
        </w:rPr>
        <w:t>cid</w:t>
      </w:r>
    </w:p>
    <w:p w14:paraId="05BE5023" w14:textId="24C6974D" w:rsidR="00F47C84" w:rsidRDefault="00F47C84" w:rsidP="00F47C84">
      <w:pPr>
        <w:spacing w:after="200"/>
        <w:contextualSpacing/>
      </w:pPr>
      <w:r>
        <w:t xml:space="preserve">Tranexamic acid is an antifibrinolytic used perioperatively or off-label for a variety of hemorrhagic conditions to control bleeding, including postpartum hemorrhage. When accidentally administered intrathecally, </w:t>
      </w:r>
      <w:r w:rsidR="00CE606E">
        <w:t xml:space="preserve">it </w:t>
      </w:r>
      <w:r>
        <w:t xml:space="preserve">is a potent neurotoxin with a </w:t>
      </w:r>
      <w:r w:rsidR="00D53C2A">
        <w:t xml:space="preserve">high </w:t>
      </w:r>
      <w:r>
        <w:t>mortality rate</w:t>
      </w:r>
      <w:r w:rsidR="00D53C2A">
        <w:t xml:space="preserve"> </w:t>
      </w:r>
      <w:r>
        <w:t xml:space="preserve">and is almost always harmful to the patient. ISMP has published several safety alerts related to wrong route errors with tranexamic acid. </w:t>
      </w:r>
      <w:r w:rsidR="00350E5C">
        <w:t>W</w:t>
      </w:r>
      <w:r w:rsidR="00292212">
        <w:t xml:space="preserve">hile </w:t>
      </w:r>
      <w:r w:rsidR="00190247">
        <w:t xml:space="preserve">label colors and vial sizes have been changed for tranexamic acid to help avoid mix-ups with </w:t>
      </w:r>
      <w:r>
        <w:t>local anesthetics</w:t>
      </w:r>
      <w:r w:rsidR="00DB6D64">
        <w:t xml:space="preserve"> in similar packaging</w:t>
      </w:r>
      <w:r>
        <w:t xml:space="preserve">, </w:t>
      </w:r>
      <w:r w:rsidR="00DB6D64">
        <w:t>mistakes</w:t>
      </w:r>
      <w:r>
        <w:t xml:space="preserve"> related to cap color can still happen when the vials are stored upright near each other. Tranexamic acid and local anesthetics are also available in ampules outside the United States</w:t>
      </w:r>
      <w:r w:rsidR="000A09C4">
        <w:t>,</w:t>
      </w:r>
      <w:r>
        <w:t xml:space="preserve"> which contain labels on clear glass that are difficult to read and can be mistaken. In addition, these drugs are often found in areas where barcode scanning may not have been implemented or is not routinely utilized (e.g., perioperative areas, labor and delivery, emergency department), so practitioners are less likely to detect mix-ups.</w:t>
      </w:r>
    </w:p>
    <w:p w14:paraId="782588C2" w14:textId="77777777" w:rsidR="00141BDC" w:rsidRDefault="00141BDC" w:rsidP="00B612DD">
      <w:pPr>
        <w:contextualSpacing/>
        <w:rPr>
          <w:b/>
          <w:bCs/>
          <w:u w:val="single"/>
        </w:rPr>
      </w:pPr>
    </w:p>
    <w:p w14:paraId="4AA1EE42" w14:textId="778B5440" w:rsidR="00766FFA" w:rsidRPr="00766FFA" w:rsidRDefault="00766FFA" w:rsidP="006D7271">
      <w:pPr>
        <w:contextualSpacing/>
      </w:pPr>
      <w:r w:rsidRPr="00766FFA">
        <w:rPr>
          <w:b/>
          <w:bCs/>
          <w:u w:val="single"/>
        </w:rPr>
        <w:lastRenderedPageBreak/>
        <w:t xml:space="preserve">Implement </w:t>
      </w:r>
      <w:r w:rsidR="00D203EC">
        <w:rPr>
          <w:b/>
          <w:bCs/>
          <w:u w:val="single"/>
        </w:rPr>
        <w:t>S</w:t>
      </w:r>
      <w:r w:rsidRPr="00766FFA">
        <w:rPr>
          <w:b/>
          <w:bCs/>
          <w:u w:val="single"/>
        </w:rPr>
        <w:t xml:space="preserve">trategies to </w:t>
      </w:r>
      <w:r w:rsidR="00D203EC">
        <w:rPr>
          <w:b/>
          <w:bCs/>
          <w:u w:val="single"/>
        </w:rPr>
        <w:t>P</w:t>
      </w:r>
      <w:r w:rsidRPr="00766FFA">
        <w:rPr>
          <w:b/>
          <w:bCs/>
          <w:u w:val="single"/>
        </w:rPr>
        <w:t xml:space="preserve">revent </w:t>
      </w:r>
      <w:r w:rsidR="00D203EC">
        <w:rPr>
          <w:b/>
          <w:bCs/>
          <w:u w:val="single"/>
        </w:rPr>
        <w:t>M</w:t>
      </w:r>
      <w:r w:rsidRPr="00766FFA">
        <w:rPr>
          <w:b/>
          <w:bCs/>
          <w:u w:val="single"/>
        </w:rPr>
        <w:t xml:space="preserve">edication </w:t>
      </w:r>
      <w:r w:rsidR="00D203EC">
        <w:rPr>
          <w:b/>
          <w:bCs/>
          <w:u w:val="single"/>
        </w:rPr>
        <w:t>E</w:t>
      </w:r>
      <w:r w:rsidRPr="00766FFA">
        <w:rPr>
          <w:b/>
          <w:bCs/>
          <w:u w:val="single"/>
        </w:rPr>
        <w:t xml:space="preserve">rrors at </w:t>
      </w:r>
      <w:r w:rsidR="00D203EC">
        <w:rPr>
          <w:b/>
          <w:bCs/>
          <w:u w:val="single"/>
        </w:rPr>
        <w:t>T</w:t>
      </w:r>
      <w:r w:rsidRPr="00766FFA">
        <w:rPr>
          <w:b/>
          <w:bCs/>
          <w:u w:val="single"/>
        </w:rPr>
        <w:t xml:space="preserve">ransitions in the </w:t>
      </w:r>
      <w:r w:rsidR="00D203EC">
        <w:rPr>
          <w:b/>
          <w:bCs/>
          <w:u w:val="single"/>
        </w:rPr>
        <w:t>C</w:t>
      </w:r>
      <w:r w:rsidRPr="00766FFA">
        <w:rPr>
          <w:b/>
          <w:bCs/>
          <w:u w:val="single"/>
        </w:rPr>
        <w:t xml:space="preserve">ontinuum of </w:t>
      </w:r>
      <w:r w:rsidR="00D203EC">
        <w:rPr>
          <w:b/>
          <w:bCs/>
          <w:u w:val="single"/>
        </w:rPr>
        <w:t>C</w:t>
      </w:r>
      <w:r w:rsidRPr="00766FFA">
        <w:rPr>
          <w:b/>
          <w:bCs/>
          <w:u w:val="single"/>
        </w:rPr>
        <w:t>are</w:t>
      </w:r>
    </w:p>
    <w:p w14:paraId="6F0F4A1F" w14:textId="1134360E" w:rsidR="00465425" w:rsidRDefault="00465425" w:rsidP="00AE2D38">
      <w:pPr>
        <w:spacing w:after="200"/>
      </w:pPr>
      <w:r>
        <w:t>Discrepancies in medication histories and incomplete or inaccurate medication reconciliation are common causes of errors during transitions in</w:t>
      </w:r>
      <w:r w:rsidR="00B461F7">
        <w:t xml:space="preserve"> the continuum of patient</w:t>
      </w:r>
      <w:r>
        <w:t xml:space="preserve"> care</w:t>
      </w:r>
      <w:r w:rsidR="00864F3A">
        <w:t>, which have included d</w:t>
      </w:r>
      <w:r>
        <w:t xml:space="preserve">rug omissions, wrong doses, wrong drugs, additional drugs, and drugs inappropriate for the patient’s current </w:t>
      </w:r>
      <w:r w:rsidR="00B461F7">
        <w:t xml:space="preserve">care </w:t>
      </w:r>
      <w:r>
        <w:t>level or setting</w:t>
      </w:r>
      <w:r w:rsidR="00864F3A">
        <w:t>.</w:t>
      </w:r>
      <w:r>
        <w:t xml:space="preserve"> Establishing expectations for conducting medication history collection, verification, and reconciliation, as well as designating the specific and appropriate individuals who should complete each process step are key to improving safe care handoffs for patients. </w:t>
      </w:r>
      <w:r w:rsidR="00B461F7">
        <w:t>The new best practice strategies</w:t>
      </w:r>
      <w:r w:rsidR="00D203EC">
        <w:t xml:space="preserve"> are intended to prevent errors </w:t>
      </w:r>
      <w:r>
        <w:t xml:space="preserve">by facilitating collection of the best possible, most complete medication list at the patient’s entry to the care setting, ensuring the medication and doses are correct for that patient given their current state of health, and by having a provider reconcile the medication history list to prescribed therapy documenting modifications and resolving any discrepancies.   </w:t>
      </w:r>
    </w:p>
    <w:p w14:paraId="3EA3F094" w14:textId="2D543AF7" w:rsidR="00766FFA" w:rsidRPr="00766FFA" w:rsidRDefault="00766FFA" w:rsidP="00766FFA">
      <w:pPr>
        <w:spacing w:after="200"/>
        <w:contextualSpacing/>
        <w:rPr>
          <w:b/>
          <w:bCs/>
          <w:u w:val="single"/>
        </w:rPr>
      </w:pPr>
      <w:r w:rsidRPr="00766FFA">
        <w:rPr>
          <w:b/>
          <w:bCs/>
          <w:u w:val="single"/>
        </w:rPr>
        <w:t xml:space="preserve">Safeguard against </w:t>
      </w:r>
      <w:r w:rsidR="00D203EC">
        <w:rPr>
          <w:b/>
          <w:bCs/>
          <w:u w:val="single"/>
        </w:rPr>
        <w:t>E</w:t>
      </w:r>
      <w:r w:rsidRPr="00766FFA">
        <w:rPr>
          <w:b/>
          <w:bCs/>
          <w:u w:val="single"/>
        </w:rPr>
        <w:t xml:space="preserve">rrors with </w:t>
      </w:r>
      <w:r w:rsidR="00D203EC">
        <w:rPr>
          <w:b/>
          <w:bCs/>
          <w:u w:val="single"/>
        </w:rPr>
        <w:t>V</w:t>
      </w:r>
      <w:r w:rsidRPr="00766FFA">
        <w:rPr>
          <w:b/>
          <w:bCs/>
          <w:u w:val="single"/>
        </w:rPr>
        <w:t xml:space="preserve">accines in the </w:t>
      </w:r>
      <w:r w:rsidR="00D203EC">
        <w:rPr>
          <w:b/>
          <w:bCs/>
          <w:u w:val="single"/>
        </w:rPr>
        <w:t>I</w:t>
      </w:r>
      <w:r w:rsidRPr="00766FFA">
        <w:rPr>
          <w:b/>
          <w:bCs/>
          <w:u w:val="single"/>
        </w:rPr>
        <w:t xml:space="preserve">npatient and </w:t>
      </w:r>
      <w:r w:rsidR="00D203EC">
        <w:rPr>
          <w:b/>
          <w:bCs/>
          <w:u w:val="single"/>
        </w:rPr>
        <w:t>A</w:t>
      </w:r>
      <w:r w:rsidRPr="00766FFA">
        <w:rPr>
          <w:b/>
          <w:bCs/>
          <w:u w:val="single"/>
        </w:rPr>
        <w:t xml:space="preserve">ssociated </w:t>
      </w:r>
      <w:r w:rsidR="00D203EC">
        <w:rPr>
          <w:b/>
          <w:bCs/>
          <w:u w:val="single"/>
        </w:rPr>
        <w:t>O</w:t>
      </w:r>
      <w:r w:rsidRPr="00766FFA">
        <w:rPr>
          <w:b/>
          <w:bCs/>
          <w:u w:val="single"/>
        </w:rPr>
        <w:t xml:space="preserve">utpatient </w:t>
      </w:r>
      <w:r w:rsidR="00D203EC">
        <w:rPr>
          <w:b/>
          <w:bCs/>
          <w:u w:val="single"/>
        </w:rPr>
        <w:t>S</w:t>
      </w:r>
      <w:r w:rsidRPr="00766FFA">
        <w:rPr>
          <w:b/>
          <w:bCs/>
          <w:u w:val="single"/>
        </w:rPr>
        <w:t>ettings.</w:t>
      </w:r>
    </w:p>
    <w:p w14:paraId="55A46CBF" w14:textId="2B2FDD0C" w:rsidR="00F01602" w:rsidRPr="001F2F5E" w:rsidRDefault="00F01602" w:rsidP="00F01602">
      <w:pPr>
        <w:spacing w:after="200"/>
        <w:contextualSpacing/>
      </w:pPr>
      <w:r>
        <w:t>Immunizations prevent diseases in children and adults; however, errors with vaccines can result in unintended and unrecognized vulnerability, leaving patients unprotected against serious diseases.</w:t>
      </w:r>
      <w:r w:rsidR="004409CE">
        <w:t xml:space="preserve"> </w:t>
      </w:r>
      <w:r w:rsidRPr="00407C15">
        <w:t xml:space="preserve">Analysis of reports submitted to </w:t>
      </w:r>
      <w:r w:rsidR="004409CE" w:rsidRPr="00FB747D">
        <w:t>ISMP National Vaccine Errors Reporting Program</w:t>
      </w:r>
      <w:r w:rsidR="004409CE" w:rsidRPr="00A577DD">
        <w:rPr>
          <w:i/>
          <w:iCs/>
        </w:rPr>
        <w:t xml:space="preserve"> </w:t>
      </w:r>
      <w:r w:rsidRPr="00407C15">
        <w:t>show that there are opportunities to reduce the risk of vaccine</w:t>
      </w:r>
      <w:r w:rsidR="00634099">
        <w:t xml:space="preserve">-related mistakes </w:t>
      </w:r>
      <w:r w:rsidRPr="00407C15">
        <w:t>based on commonly identified contributing factors</w:t>
      </w:r>
      <w:r>
        <w:t>, such as errors with age-specific formulations, wrong patient errors due to confusion between siblings, invalid doses (given too soon) or missed opportunities to vaccinate, wrong route errors caused by unfamiliarity with the vaccine, errors with combination vaccines or vaccines with diluents, wrong vaccines related to vaccine nomenclature, wrong vaccine and dose errors related to labeling and packaging, errors related to unsafe vaccine storage, administration of expired vaccines, and failure to involve the patient in the verification process</w:t>
      </w:r>
      <w:r w:rsidRPr="00407C15">
        <w:t>.</w:t>
      </w:r>
      <w:r>
        <w:t xml:space="preserve"> </w:t>
      </w:r>
    </w:p>
    <w:p w14:paraId="08DCE816" w14:textId="77777777" w:rsidR="00465425" w:rsidRPr="004E737D" w:rsidRDefault="00465425" w:rsidP="00C91EB5">
      <w:pPr>
        <w:spacing w:before="120"/>
        <w:rPr>
          <w:rFonts w:cs="Arial"/>
        </w:rPr>
      </w:pPr>
    </w:p>
    <w:p w14:paraId="0D5EC88B" w14:textId="77777777" w:rsidR="00883724" w:rsidRPr="00883724" w:rsidRDefault="00883724" w:rsidP="00883724">
      <w:pPr>
        <w:rPr>
          <w:rFonts w:cs="Arial"/>
        </w:rPr>
      </w:pPr>
      <w:r w:rsidRPr="00883724">
        <w:rPr>
          <w:rFonts w:cs="Arial"/>
        </w:rPr>
        <w:t xml:space="preserve">ISMP began issuing </w:t>
      </w:r>
      <w:r w:rsidRPr="00883724">
        <w:rPr>
          <w:rFonts w:cs="Arial"/>
          <w:i/>
          <w:iCs/>
        </w:rPr>
        <w:t>Best Practices</w:t>
      </w:r>
      <w:r w:rsidRPr="00883724">
        <w:rPr>
          <w:rFonts w:cs="Arial"/>
        </w:rPr>
        <w:t xml:space="preserve"> in 2014. The recommendations are based on error reports received through the ISMP National Medication Errors Reporting Program (ISMP MERP) and are reviewed by an external expert advisory panel and approved by the ISMP Board of Directors. They are designed to set realistic goals, which have already been adopted by numerous organizations. </w:t>
      </w:r>
    </w:p>
    <w:p w14:paraId="0840244A" w14:textId="77777777" w:rsidR="00883724" w:rsidRPr="00883724" w:rsidRDefault="00883724" w:rsidP="00883724">
      <w:pPr>
        <w:rPr>
          <w:rFonts w:cs="Arial"/>
        </w:rPr>
      </w:pPr>
    </w:p>
    <w:p w14:paraId="06F1BE31" w14:textId="2D0956AB" w:rsidR="00B072D6" w:rsidRPr="00C53043" w:rsidRDefault="00883724" w:rsidP="002272AD">
      <w:pPr>
        <w:rPr>
          <w:rFonts w:cs="Arial"/>
          <w:color w:val="0070C0"/>
          <w:u w:val="single"/>
        </w:rPr>
      </w:pPr>
      <w:r w:rsidRPr="00883724">
        <w:rPr>
          <w:rFonts w:cs="Arial"/>
        </w:rPr>
        <w:t>For a copy of the 202</w:t>
      </w:r>
      <w:r w:rsidR="00C53043">
        <w:rPr>
          <w:rFonts w:cs="Arial"/>
        </w:rPr>
        <w:t>4</w:t>
      </w:r>
      <w:r w:rsidRPr="00883724">
        <w:rPr>
          <w:rFonts w:cs="Arial"/>
        </w:rPr>
        <w:t>-202</w:t>
      </w:r>
      <w:r w:rsidR="00C53043">
        <w:rPr>
          <w:rFonts w:cs="Arial"/>
        </w:rPr>
        <w:t>5</w:t>
      </w:r>
      <w:r w:rsidRPr="00883724">
        <w:rPr>
          <w:rFonts w:cs="Arial"/>
        </w:rPr>
        <w:t xml:space="preserve"> ISMP </w:t>
      </w:r>
      <w:r w:rsidRPr="00883724">
        <w:rPr>
          <w:rFonts w:cs="Arial"/>
          <w:i/>
          <w:iCs/>
        </w:rPr>
        <w:t>Targeted Medication Safety Best Practices for Hospitals</w:t>
      </w:r>
      <w:r w:rsidR="00C53043">
        <w:rPr>
          <w:rFonts w:cs="Arial"/>
          <w:i/>
          <w:iCs/>
        </w:rPr>
        <w:t xml:space="preserve"> </w:t>
      </w:r>
      <w:r w:rsidR="00C53043" w:rsidRPr="00C53043">
        <w:rPr>
          <w:rFonts w:cs="Arial"/>
        </w:rPr>
        <w:t>document, which contains specific, actionable error prevention suggestions</w:t>
      </w:r>
      <w:r w:rsidR="00851C1C">
        <w:rPr>
          <w:rFonts w:cs="Arial"/>
        </w:rPr>
        <w:t xml:space="preserve">, </w:t>
      </w:r>
      <w:r w:rsidRPr="00883724">
        <w:rPr>
          <w:rFonts w:cs="Arial"/>
        </w:rPr>
        <w:t>visit:</w:t>
      </w:r>
      <w:r w:rsidR="00B12528">
        <w:rPr>
          <w:rFonts w:cs="Arial"/>
        </w:rPr>
        <w:t xml:space="preserve"> </w:t>
      </w:r>
      <w:hyperlink r:id="rId10" w:history="1">
        <w:r w:rsidR="00B12528">
          <w:rPr>
            <w:rStyle w:val="Hyperlink"/>
          </w:rPr>
          <w:t>Targeted Medication Safety Best Practices for Hospitals | Institute For Safe Medication Practices (ismp.org)</w:t>
        </w:r>
      </w:hyperlink>
    </w:p>
    <w:p w14:paraId="416E6760" w14:textId="77777777" w:rsidR="00B25229" w:rsidRDefault="00B25229" w:rsidP="002272AD">
      <w:pPr>
        <w:rPr>
          <w:b/>
          <w:bCs/>
          <w:color w:val="000000"/>
          <w:spacing w:val="2"/>
          <w:sz w:val="18"/>
          <w:szCs w:val="18"/>
          <w:shd w:val="clear" w:color="auto" w:fill="FFFFFF"/>
        </w:rPr>
      </w:pPr>
    </w:p>
    <w:p w14:paraId="2391E167" w14:textId="32039DEA" w:rsidR="003978E8" w:rsidRPr="00924795" w:rsidRDefault="003978E8" w:rsidP="003978E8">
      <w:pPr>
        <w:pStyle w:val="NormalWeb"/>
        <w:spacing w:before="0" w:beforeAutospacing="0" w:after="0" w:afterAutospacing="0"/>
        <w:rPr>
          <w:b/>
          <w:bCs/>
          <w:color w:val="000000"/>
          <w:spacing w:val="2"/>
          <w:sz w:val="16"/>
          <w:szCs w:val="16"/>
          <w:shd w:val="clear" w:color="auto" w:fill="FFFFFF"/>
        </w:rPr>
      </w:pPr>
      <w:r w:rsidRPr="00924795">
        <w:rPr>
          <w:b/>
          <w:bCs/>
          <w:color w:val="000000"/>
          <w:spacing w:val="2"/>
          <w:sz w:val="16"/>
          <w:szCs w:val="16"/>
          <w:shd w:val="clear" w:color="auto" w:fill="FFFFFF"/>
        </w:rPr>
        <w:t>About the Institute for Safe Medication Practices</w:t>
      </w:r>
    </w:p>
    <w:p w14:paraId="0C05768D" w14:textId="14EF61F0" w:rsidR="0050591C" w:rsidRPr="00C53043" w:rsidRDefault="003978E8" w:rsidP="00C91EB5">
      <w:pPr>
        <w:pStyle w:val="NormalWeb"/>
        <w:shd w:val="clear" w:color="auto" w:fill="FFFFFF"/>
        <w:spacing w:before="0" w:beforeAutospacing="0" w:after="0" w:afterAutospacing="0"/>
        <w:rPr>
          <w:color w:val="141414"/>
          <w:sz w:val="16"/>
          <w:szCs w:val="16"/>
        </w:rPr>
      </w:pPr>
      <w:r w:rsidRPr="00924795">
        <w:rPr>
          <w:color w:val="000000"/>
          <w:spacing w:val="2"/>
          <w:sz w:val="16"/>
          <w:szCs w:val="16"/>
          <w:shd w:val="clear" w:color="auto" w:fill="FFFFFF"/>
        </w:rPr>
        <w:t xml:space="preserve">The Institute for Safe Medication Practices (ISMP) is the nation’s first 501c (3) nonprofit organization devoted entirely to preventing medication errors. </w:t>
      </w:r>
      <w:r w:rsidRPr="00924795">
        <w:rPr>
          <w:color w:val="141414"/>
          <w:sz w:val="16"/>
          <w:szCs w:val="16"/>
        </w:rPr>
        <w:t xml:space="preserve">ISMP is known and respected for its medication safety information. For more than </w:t>
      </w:r>
      <w:r w:rsidR="0082501B">
        <w:rPr>
          <w:color w:val="141414"/>
          <w:sz w:val="16"/>
          <w:szCs w:val="16"/>
        </w:rPr>
        <w:t>30</w:t>
      </w:r>
      <w:r w:rsidRPr="00924795">
        <w:rPr>
          <w:color w:val="141414"/>
          <w:sz w:val="16"/>
          <w:szCs w:val="16"/>
        </w:rPr>
        <w:t xml:space="preserve"> years, it also has served as a vital force for progress. ISMP’s advocacy work alone has resulted in numerous necessary changes in clinical practice, public policy, and drug labeling and packaging. Among its many initiatives, ISMP runs the only national voluntary practitioner medication error reporting program, publishes newsletters with real-time error information read and trusted throughout the global healthcare community, and offers a wide range of unique educational programs, tools, and guidelines. In 2020, ISMP formally affiliated with ECRI to create one of the largest healthcare quality and safety entities in the world, and ECRI and the ISMP PSO is a federally certified patient safety organization by the U.S. Department of Health and Human Services. As an independent watchdog organization, ISMP receives no advertising revenue and depends entirely on charitable donations, educational grants, newsletter subscriptions, and volunteer efforts to pursue its life-saving work. Visit </w:t>
      </w:r>
      <w:hyperlink r:id="rId11" w:history="1">
        <w:r w:rsidRPr="00924795">
          <w:rPr>
            <w:rStyle w:val="Hyperlink"/>
            <w:sz w:val="16"/>
            <w:szCs w:val="16"/>
          </w:rPr>
          <w:t>www.ismp.org</w:t>
        </w:r>
      </w:hyperlink>
      <w:r w:rsidRPr="00924795">
        <w:rPr>
          <w:color w:val="141414"/>
          <w:sz w:val="16"/>
          <w:szCs w:val="16"/>
        </w:rPr>
        <w:t xml:space="preserve"> and follow @ismp_org to learn more. </w:t>
      </w:r>
    </w:p>
    <w:sectPr w:rsidR="0050591C" w:rsidRPr="00C53043" w:rsidSect="00C7720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4A1B" w14:textId="77777777" w:rsidR="00DD4D15" w:rsidRDefault="00DD4D15" w:rsidP="00927FB4">
      <w:pPr>
        <w:spacing w:line="240" w:lineRule="auto"/>
      </w:pPr>
      <w:r>
        <w:separator/>
      </w:r>
    </w:p>
  </w:endnote>
  <w:endnote w:type="continuationSeparator" w:id="0">
    <w:p w14:paraId="37769450" w14:textId="77777777" w:rsidR="00DD4D15" w:rsidRDefault="00DD4D15" w:rsidP="0092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6719" w14:textId="77777777" w:rsidR="00DD4D15" w:rsidRDefault="00DD4D15" w:rsidP="00927FB4">
      <w:pPr>
        <w:spacing w:line="240" w:lineRule="auto"/>
      </w:pPr>
      <w:r>
        <w:separator/>
      </w:r>
    </w:p>
  </w:footnote>
  <w:footnote w:type="continuationSeparator" w:id="0">
    <w:p w14:paraId="7C409F8C" w14:textId="77777777" w:rsidR="00DD4D15" w:rsidRDefault="00DD4D15" w:rsidP="00927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C5AC" w14:textId="5DE13BC1" w:rsidR="00AA0905" w:rsidRDefault="00AA0905" w:rsidP="00927FB4">
    <w:pPr>
      <w:pStyle w:val="Header"/>
      <w:jc w:val="right"/>
      <w:rPr>
        <w:rFonts w:ascii="Open Sans" w:hAnsi="Open Sans" w:cs="Open Sans"/>
        <w:color w:val="7B7B7B" w:themeColor="accent3" w:themeShade="BF"/>
        <w:sz w:val="20"/>
        <w:szCs w:val="20"/>
      </w:rPr>
    </w:pPr>
    <w:r>
      <w:rPr>
        <w:noProof/>
      </w:rPr>
      <w:drawing>
        <wp:anchor distT="0" distB="0" distL="114300" distR="114300" simplePos="0" relativeHeight="251658752" behindDoc="0" locked="0" layoutInCell="1" allowOverlap="1" wp14:anchorId="23568D30" wp14:editId="29FC1813">
          <wp:simplePos x="0" y="0"/>
          <wp:positionH relativeFrom="column">
            <wp:posOffset>-441253</wp:posOffset>
          </wp:positionH>
          <wp:positionV relativeFrom="paragraph">
            <wp:posOffset>-351155</wp:posOffset>
          </wp:positionV>
          <wp:extent cx="2196465" cy="1015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465" cy="1015986"/>
                  </a:xfrm>
                  <a:prstGeom prst="rect">
                    <a:avLst/>
                  </a:prstGeom>
                </pic:spPr>
              </pic:pic>
            </a:graphicData>
          </a:graphic>
          <wp14:sizeRelH relativeFrom="page">
            <wp14:pctWidth>0</wp14:pctWidth>
          </wp14:sizeRelH>
          <wp14:sizeRelV relativeFrom="page">
            <wp14:pctHeight>0</wp14:pctHeight>
          </wp14:sizeRelV>
        </wp:anchor>
      </w:drawing>
    </w:r>
  </w:p>
  <w:p w14:paraId="633F43ED" w14:textId="30523C54" w:rsidR="00927FB4" w:rsidRDefault="00927FB4" w:rsidP="00927FB4">
    <w:pPr>
      <w:pStyle w:val="Header"/>
      <w:jc w:val="right"/>
      <w:rPr>
        <w:rFonts w:ascii="Open Sans" w:hAnsi="Open Sans" w:cs="Open Sans"/>
        <w:color w:val="7B7B7B" w:themeColor="accent3" w:themeShade="BF"/>
        <w:sz w:val="20"/>
        <w:szCs w:val="20"/>
      </w:rPr>
    </w:pPr>
  </w:p>
  <w:p w14:paraId="4C78D5E5" w14:textId="370A400A" w:rsidR="00927FB4" w:rsidRDefault="00927FB4" w:rsidP="00927FB4">
    <w:pPr>
      <w:pStyle w:val="Header"/>
      <w:jc w:val="right"/>
      <w:rPr>
        <w:rFonts w:ascii="Open Sans" w:hAnsi="Open Sans" w:cs="Open Sans"/>
        <w:color w:val="7B7B7B" w:themeColor="accent3" w:themeShade="BF"/>
        <w:sz w:val="20"/>
        <w:szCs w:val="20"/>
      </w:rPr>
    </w:pPr>
  </w:p>
  <w:p w14:paraId="6056CCAE" w14:textId="1F47974D" w:rsidR="00927FB4" w:rsidRDefault="00927FB4" w:rsidP="00927FB4">
    <w:pPr>
      <w:pStyle w:val="Header"/>
      <w:jc w:val="right"/>
      <w:rPr>
        <w:rFonts w:ascii="Open Sans" w:hAnsi="Open Sans" w:cs="Open Sans"/>
        <w:color w:val="7B7B7B" w:themeColor="accent3" w:themeShade="BF"/>
        <w:sz w:val="20"/>
        <w:szCs w:val="20"/>
      </w:rPr>
    </w:pPr>
    <w:r>
      <w:rPr>
        <w:rFonts w:ascii="Open Sans" w:hAnsi="Open Sans" w:cs="Open Sans"/>
        <w:noProof/>
        <w:color w:val="A5A5A5" w:themeColor="accent3"/>
        <w:sz w:val="20"/>
        <w:szCs w:val="20"/>
      </w:rPr>
      <mc:AlternateContent>
        <mc:Choice Requires="wps">
          <w:drawing>
            <wp:anchor distT="0" distB="0" distL="114300" distR="114300" simplePos="0" relativeHeight="251661312" behindDoc="0" locked="0" layoutInCell="1" allowOverlap="1" wp14:anchorId="04A59504" wp14:editId="22336B07">
              <wp:simplePos x="0" y="0"/>
              <wp:positionH relativeFrom="column">
                <wp:posOffset>-790575</wp:posOffset>
              </wp:positionH>
              <wp:positionV relativeFrom="paragraph">
                <wp:posOffset>210820</wp:posOffset>
              </wp:positionV>
              <wp:extent cx="741997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7419975" cy="0"/>
                      </a:xfrm>
                      <a:prstGeom prst="line">
                        <a:avLst/>
                      </a:prstGeom>
                      <a:ln w="19050">
                        <a:solidFill>
                          <a:srgbClr val="418F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E22AD9" id="Straight Connector 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6.6pt" to="52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" strokecolor="#418fde" strokeweight="1.5pt">
              <v:stroke joinstyle="miter"/>
            </v:line>
          </w:pict>
        </mc:Fallback>
      </mc:AlternateContent>
    </w:r>
  </w:p>
  <w:p w14:paraId="45B106AE" w14:textId="4376CFFE" w:rsidR="00927FB4" w:rsidRPr="007150D6" w:rsidRDefault="00927FB4" w:rsidP="00927FB4">
    <w:pPr>
      <w:pStyle w:val="Header"/>
      <w:jc w:val="right"/>
      <w:rPr>
        <w:rFonts w:ascii="Open Sans" w:hAnsi="Open Sans" w:cs="Open Sans"/>
        <w:color w:val="1C252C"/>
        <w:sz w:val="20"/>
        <w:szCs w:val="20"/>
      </w:rPr>
    </w:pPr>
    <w:r>
      <w:rPr>
        <w:rFonts w:ascii="Open Sans" w:hAnsi="Open Sans" w:cs="Open Sans"/>
        <w:color w:val="7B7B7B" w:themeColor="accent3" w:themeShade="BF"/>
        <w:sz w:val="20"/>
        <w:szCs w:val="20"/>
      </w:rPr>
      <w:br/>
    </w:r>
    <w:r w:rsidRPr="007150D6">
      <w:rPr>
        <w:rFonts w:ascii="Open Sans" w:hAnsi="Open Sans" w:cs="Open Sans"/>
        <w:color w:val="1C252C"/>
        <w:sz w:val="20"/>
        <w:szCs w:val="20"/>
      </w:rPr>
      <w:t>5200 Butler Pike</w:t>
    </w:r>
    <w:r w:rsidRPr="007150D6">
      <w:rPr>
        <w:rFonts w:ascii="Open Sans" w:hAnsi="Open Sans" w:cs="Open Sans"/>
        <w:color w:val="418FDE"/>
        <w:sz w:val="20"/>
        <w:szCs w:val="20"/>
      </w:rPr>
      <w:t xml:space="preserve"> </w:t>
    </w:r>
    <w:r w:rsidRPr="007150D6">
      <w:rPr>
        <w:rFonts w:ascii="Open Sans" w:hAnsi="Open Sans" w:cs="Open Sans"/>
        <w:b/>
        <w:bCs/>
        <w:color w:val="418FDE"/>
        <w:sz w:val="20"/>
        <w:szCs w:val="20"/>
      </w:rPr>
      <w:t>|</w:t>
    </w:r>
    <w:r w:rsidRPr="007150D6">
      <w:rPr>
        <w:rFonts w:ascii="Open Sans" w:hAnsi="Open Sans" w:cs="Open Sans"/>
        <w:color w:val="418FDE"/>
        <w:sz w:val="20"/>
        <w:szCs w:val="20"/>
      </w:rPr>
      <w:t xml:space="preserve"> </w:t>
    </w:r>
    <w:r w:rsidRPr="007150D6">
      <w:rPr>
        <w:rFonts w:ascii="Open Sans" w:hAnsi="Open Sans" w:cs="Open Sans"/>
        <w:color w:val="1C252C"/>
        <w:sz w:val="20"/>
        <w:szCs w:val="20"/>
      </w:rPr>
      <w:t>Plymouth Meeting, PA 19462</w:t>
    </w:r>
  </w:p>
  <w:p w14:paraId="335A1EA6" w14:textId="7E18D8CB" w:rsidR="00927FB4" w:rsidRDefault="00927FB4" w:rsidP="00927FB4">
    <w:pPr>
      <w:pStyle w:val="Header"/>
      <w:jc w:val="right"/>
      <w:rPr>
        <w:rFonts w:ascii="Open Sans" w:hAnsi="Open Sans" w:cs="Open Sans"/>
        <w:color w:val="1C252C"/>
        <w:sz w:val="20"/>
        <w:szCs w:val="20"/>
      </w:rPr>
    </w:pPr>
    <w:r w:rsidRPr="007150D6">
      <w:rPr>
        <w:rFonts w:ascii="Open Sans" w:hAnsi="Open Sans" w:cs="Open Sans"/>
        <w:color w:val="1C252C"/>
        <w:sz w:val="20"/>
        <w:szCs w:val="20"/>
      </w:rPr>
      <w:t xml:space="preserve">215.947.7797 </w:t>
    </w:r>
    <w:r w:rsidRPr="007150D6">
      <w:rPr>
        <w:rFonts w:ascii="Open Sans" w:hAnsi="Open Sans" w:cs="Open Sans"/>
        <w:b/>
        <w:bCs/>
        <w:color w:val="418FDE"/>
        <w:sz w:val="20"/>
        <w:szCs w:val="20"/>
      </w:rPr>
      <w:t>|</w:t>
    </w:r>
    <w:r w:rsidRPr="007150D6">
      <w:rPr>
        <w:rFonts w:ascii="Open Sans" w:hAnsi="Open Sans" w:cs="Open Sans"/>
        <w:color w:val="1C252C"/>
        <w:sz w:val="20"/>
        <w:szCs w:val="20"/>
      </w:rPr>
      <w:t xml:space="preserve"> </w:t>
    </w:r>
    <w:hyperlink r:id="rId2" w:history="1">
      <w:r w:rsidR="00C07D03" w:rsidRPr="002959F5">
        <w:rPr>
          <w:rStyle w:val="Hyperlink"/>
          <w:rFonts w:ascii="Open Sans" w:hAnsi="Open Sans" w:cs="Open Sans"/>
          <w:sz w:val="20"/>
          <w:szCs w:val="20"/>
        </w:rPr>
        <w:t>www.ismp.org</w:t>
      </w:r>
    </w:hyperlink>
  </w:p>
  <w:p w14:paraId="39F052CE" w14:textId="093C8ABE" w:rsidR="00927FB4" w:rsidRDefault="004F13A3">
    <w:pPr>
      <w:pStyle w:val="Header"/>
      <w:rPr>
        <w:rFonts w:ascii="Montserrat" w:hAnsi="Montserrat"/>
        <w:b/>
        <w:bCs/>
        <w:color w:val="418FDE"/>
        <w:sz w:val="44"/>
        <w:szCs w:val="44"/>
      </w:rPr>
    </w:pPr>
    <w:r>
      <w:rPr>
        <w:rFonts w:ascii="Montserrat" w:hAnsi="Montserrat"/>
        <w:b/>
        <w:bCs/>
        <w:color w:val="418FDE"/>
        <w:sz w:val="44"/>
        <w:szCs w:val="44"/>
      </w:rPr>
      <w:t xml:space="preserve"> </w:t>
    </w:r>
    <w:r w:rsidR="00C07D03" w:rsidRPr="00AB60FC">
      <w:rPr>
        <w:rFonts w:ascii="Montserrat" w:hAnsi="Montserrat"/>
        <w:b/>
        <w:bCs/>
        <w:color w:val="418FDE"/>
        <w:sz w:val="44"/>
        <w:szCs w:val="44"/>
      </w:rPr>
      <w:t>NEWS RELEASE</w:t>
    </w:r>
  </w:p>
  <w:p w14:paraId="36F75A20" w14:textId="77777777" w:rsidR="00DC5E14" w:rsidRPr="005B4E7C" w:rsidRDefault="00DC5E14">
    <w:pPr>
      <w:pStyle w:val="Header"/>
      <w:rPr>
        <w:color w:val="418FDE"/>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4E12"/>
    <w:multiLevelType w:val="multilevel"/>
    <w:tmpl w:val="9D20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676F"/>
    <w:multiLevelType w:val="hybridMultilevel"/>
    <w:tmpl w:val="90884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2422"/>
    <w:multiLevelType w:val="multilevel"/>
    <w:tmpl w:val="A8F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E2299F"/>
    <w:multiLevelType w:val="hybridMultilevel"/>
    <w:tmpl w:val="E82A40F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C4ED7"/>
    <w:multiLevelType w:val="hybridMultilevel"/>
    <w:tmpl w:val="9112D73C"/>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7E36E8"/>
    <w:multiLevelType w:val="multilevel"/>
    <w:tmpl w:val="47F4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D5217F"/>
    <w:multiLevelType w:val="hybridMultilevel"/>
    <w:tmpl w:val="089E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53309"/>
    <w:multiLevelType w:val="hybridMultilevel"/>
    <w:tmpl w:val="1B084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D76A26"/>
    <w:multiLevelType w:val="hybridMultilevel"/>
    <w:tmpl w:val="12EE70F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305E6"/>
    <w:multiLevelType w:val="hybridMultilevel"/>
    <w:tmpl w:val="1D4E9A4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04090003">
      <w:start w:val="1"/>
      <w:numFmt w:val="bullet"/>
      <w:lvlText w:val="o"/>
      <w:lvlJc w:val="left"/>
      <w:pPr>
        <w:ind w:left="2700" w:hanging="360"/>
      </w:pPr>
      <w:rPr>
        <w:rFonts w:ascii="Courier New" w:hAnsi="Courier New" w:cs="Courier New"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AC10ACC"/>
    <w:multiLevelType w:val="hybridMultilevel"/>
    <w:tmpl w:val="28EA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85159"/>
    <w:multiLevelType w:val="hybridMultilevel"/>
    <w:tmpl w:val="015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C267B"/>
    <w:multiLevelType w:val="hybridMultilevel"/>
    <w:tmpl w:val="B742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B3F49"/>
    <w:multiLevelType w:val="hybridMultilevel"/>
    <w:tmpl w:val="37FAE7C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8801E0"/>
    <w:multiLevelType w:val="hybridMultilevel"/>
    <w:tmpl w:val="2300298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A69D0"/>
    <w:multiLevelType w:val="hybridMultilevel"/>
    <w:tmpl w:val="E718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146960">
    <w:abstractNumId w:val="15"/>
  </w:num>
  <w:num w:numId="2" w16cid:durableId="383483191">
    <w:abstractNumId w:val="2"/>
  </w:num>
  <w:num w:numId="3" w16cid:durableId="1050807565">
    <w:abstractNumId w:val="11"/>
  </w:num>
  <w:num w:numId="4" w16cid:durableId="708066914">
    <w:abstractNumId w:val="5"/>
  </w:num>
  <w:num w:numId="5" w16cid:durableId="796726715">
    <w:abstractNumId w:val="0"/>
  </w:num>
  <w:num w:numId="6" w16cid:durableId="1483154612">
    <w:abstractNumId w:val="13"/>
  </w:num>
  <w:num w:numId="7" w16cid:durableId="2125807883">
    <w:abstractNumId w:val="9"/>
  </w:num>
  <w:num w:numId="8" w16cid:durableId="87386889">
    <w:abstractNumId w:val="1"/>
  </w:num>
  <w:num w:numId="9" w16cid:durableId="1136332643">
    <w:abstractNumId w:val="4"/>
  </w:num>
  <w:num w:numId="10" w16cid:durableId="171191390">
    <w:abstractNumId w:val="10"/>
  </w:num>
  <w:num w:numId="11" w16cid:durableId="1756127440">
    <w:abstractNumId w:val="14"/>
  </w:num>
  <w:num w:numId="12" w16cid:durableId="800734036">
    <w:abstractNumId w:val="8"/>
  </w:num>
  <w:num w:numId="13" w16cid:durableId="399669783">
    <w:abstractNumId w:val="3"/>
  </w:num>
  <w:num w:numId="14" w16cid:durableId="1580673034">
    <w:abstractNumId w:val="12"/>
  </w:num>
  <w:num w:numId="15" w16cid:durableId="1080130008">
    <w:abstractNumId w:val="7"/>
  </w:num>
  <w:num w:numId="16" w16cid:durableId="39327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B4"/>
    <w:rsid w:val="0000512C"/>
    <w:rsid w:val="000071E1"/>
    <w:rsid w:val="00007DF3"/>
    <w:rsid w:val="00021AD2"/>
    <w:rsid w:val="00067572"/>
    <w:rsid w:val="0009186A"/>
    <w:rsid w:val="000951C2"/>
    <w:rsid w:val="000A09C4"/>
    <w:rsid w:val="000A4839"/>
    <w:rsid w:val="000C20B2"/>
    <w:rsid w:val="000D28CE"/>
    <w:rsid w:val="000D4249"/>
    <w:rsid w:val="000D5D77"/>
    <w:rsid w:val="000F125A"/>
    <w:rsid w:val="000F2BF6"/>
    <w:rsid w:val="00107C87"/>
    <w:rsid w:val="0011499F"/>
    <w:rsid w:val="00141BDC"/>
    <w:rsid w:val="00150854"/>
    <w:rsid w:val="001520D5"/>
    <w:rsid w:val="00156CE5"/>
    <w:rsid w:val="00190247"/>
    <w:rsid w:val="00191C19"/>
    <w:rsid w:val="001B4863"/>
    <w:rsid w:val="001E074F"/>
    <w:rsid w:val="001F0465"/>
    <w:rsid w:val="00201FCB"/>
    <w:rsid w:val="00203C6C"/>
    <w:rsid w:val="0020657B"/>
    <w:rsid w:val="002272AD"/>
    <w:rsid w:val="002335F0"/>
    <w:rsid w:val="00235C87"/>
    <w:rsid w:val="00243DE4"/>
    <w:rsid w:val="0026602F"/>
    <w:rsid w:val="002729C3"/>
    <w:rsid w:val="00287C24"/>
    <w:rsid w:val="00292212"/>
    <w:rsid w:val="002948C3"/>
    <w:rsid w:val="002A0275"/>
    <w:rsid w:val="002A328D"/>
    <w:rsid w:val="002C2135"/>
    <w:rsid w:val="002C29EC"/>
    <w:rsid w:val="002E080E"/>
    <w:rsid w:val="002E2B98"/>
    <w:rsid w:val="00303F8D"/>
    <w:rsid w:val="0032506C"/>
    <w:rsid w:val="00344435"/>
    <w:rsid w:val="00350E5C"/>
    <w:rsid w:val="003559C4"/>
    <w:rsid w:val="00365315"/>
    <w:rsid w:val="00373A04"/>
    <w:rsid w:val="00374DA5"/>
    <w:rsid w:val="003848EF"/>
    <w:rsid w:val="003930B4"/>
    <w:rsid w:val="00395C88"/>
    <w:rsid w:val="003963AF"/>
    <w:rsid w:val="00396A44"/>
    <w:rsid w:val="003978E8"/>
    <w:rsid w:val="003A5F72"/>
    <w:rsid w:val="003B4E3A"/>
    <w:rsid w:val="003B52FE"/>
    <w:rsid w:val="003C2599"/>
    <w:rsid w:val="003E5B02"/>
    <w:rsid w:val="003F0BB3"/>
    <w:rsid w:val="003F1A1E"/>
    <w:rsid w:val="003F21F5"/>
    <w:rsid w:val="003F42C6"/>
    <w:rsid w:val="00406C83"/>
    <w:rsid w:val="0042194A"/>
    <w:rsid w:val="0042285A"/>
    <w:rsid w:val="00423311"/>
    <w:rsid w:val="004409CE"/>
    <w:rsid w:val="004526CD"/>
    <w:rsid w:val="00465425"/>
    <w:rsid w:val="0047646D"/>
    <w:rsid w:val="00484E5F"/>
    <w:rsid w:val="00492C41"/>
    <w:rsid w:val="004A03C8"/>
    <w:rsid w:val="004D3D49"/>
    <w:rsid w:val="004D4E2B"/>
    <w:rsid w:val="004D562C"/>
    <w:rsid w:val="004E737D"/>
    <w:rsid w:val="004F0472"/>
    <w:rsid w:val="004F077D"/>
    <w:rsid w:val="004F13A3"/>
    <w:rsid w:val="004F34FD"/>
    <w:rsid w:val="00501738"/>
    <w:rsid w:val="0050591C"/>
    <w:rsid w:val="00512F06"/>
    <w:rsid w:val="0052572B"/>
    <w:rsid w:val="00536CF2"/>
    <w:rsid w:val="005418E5"/>
    <w:rsid w:val="0054383A"/>
    <w:rsid w:val="00546B4B"/>
    <w:rsid w:val="00550300"/>
    <w:rsid w:val="00550B3E"/>
    <w:rsid w:val="005514B9"/>
    <w:rsid w:val="00552443"/>
    <w:rsid w:val="0055644A"/>
    <w:rsid w:val="005577AB"/>
    <w:rsid w:val="005631BC"/>
    <w:rsid w:val="00576BC5"/>
    <w:rsid w:val="005870AB"/>
    <w:rsid w:val="005978A4"/>
    <w:rsid w:val="005A4441"/>
    <w:rsid w:val="005B19E8"/>
    <w:rsid w:val="005B3E33"/>
    <w:rsid w:val="005B4E7C"/>
    <w:rsid w:val="005C6BD1"/>
    <w:rsid w:val="005E2B63"/>
    <w:rsid w:val="005E35E1"/>
    <w:rsid w:val="005E5629"/>
    <w:rsid w:val="0060450E"/>
    <w:rsid w:val="00604F7A"/>
    <w:rsid w:val="00606B12"/>
    <w:rsid w:val="00612944"/>
    <w:rsid w:val="006161CC"/>
    <w:rsid w:val="00634099"/>
    <w:rsid w:val="00655215"/>
    <w:rsid w:val="00670C08"/>
    <w:rsid w:val="006803DB"/>
    <w:rsid w:val="006839E3"/>
    <w:rsid w:val="00683F08"/>
    <w:rsid w:val="006879C8"/>
    <w:rsid w:val="006938E8"/>
    <w:rsid w:val="006A12BA"/>
    <w:rsid w:val="006B1BE4"/>
    <w:rsid w:val="006C2AF9"/>
    <w:rsid w:val="006D3941"/>
    <w:rsid w:val="006D7271"/>
    <w:rsid w:val="006E5D35"/>
    <w:rsid w:val="0070630B"/>
    <w:rsid w:val="007150D6"/>
    <w:rsid w:val="0072017C"/>
    <w:rsid w:val="00721C72"/>
    <w:rsid w:val="00761660"/>
    <w:rsid w:val="00766FFA"/>
    <w:rsid w:val="00787F36"/>
    <w:rsid w:val="0079417A"/>
    <w:rsid w:val="007C500C"/>
    <w:rsid w:val="007D3140"/>
    <w:rsid w:val="007D6DDA"/>
    <w:rsid w:val="007F1F72"/>
    <w:rsid w:val="007F2FDF"/>
    <w:rsid w:val="007F7E69"/>
    <w:rsid w:val="00803390"/>
    <w:rsid w:val="00817B5A"/>
    <w:rsid w:val="0082501B"/>
    <w:rsid w:val="008378FD"/>
    <w:rsid w:val="00844DDD"/>
    <w:rsid w:val="00851C1C"/>
    <w:rsid w:val="0085201B"/>
    <w:rsid w:val="00864F3A"/>
    <w:rsid w:val="008670E5"/>
    <w:rsid w:val="00883724"/>
    <w:rsid w:val="008935ED"/>
    <w:rsid w:val="008A5BB3"/>
    <w:rsid w:val="008C32A1"/>
    <w:rsid w:val="008C4ECF"/>
    <w:rsid w:val="008D05AA"/>
    <w:rsid w:val="008E1DF1"/>
    <w:rsid w:val="00916EA0"/>
    <w:rsid w:val="00924795"/>
    <w:rsid w:val="00927FB4"/>
    <w:rsid w:val="00931599"/>
    <w:rsid w:val="00935466"/>
    <w:rsid w:val="0094334A"/>
    <w:rsid w:val="0094400B"/>
    <w:rsid w:val="009666D6"/>
    <w:rsid w:val="00975261"/>
    <w:rsid w:val="0097698C"/>
    <w:rsid w:val="00993741"/>
    <w:rsid w:val="00995A7E"/>
    <w:rsid w:val="009A0FC0"/>
    <w:rsid w:val="009B4B91"/>
    <w:rsid w:val="009C237F"/>
    <w:rsid w:val="009C3DB5"/>
    <w:rsid w:val="009C5EE9"/>
    <w:rsid w:val="009E5750"/>
    <w:rsid w:val="009F2B2A"/>
    <w:rsid w:val="009F45E6"/>
    <w:rsid w:val="00A130F6"/>
    <w:rsid w:val="00A20B12"/>
    <w:rsid w:val="00A26E39"/>
    <w:rsid w:val="00A378E4"/>
    <w:rsid w:val="00A73222"/>
    <w:rsid w:val="00A948D1"/>
    <w:rsid w:val="00A9546F"/>
    <w:rsid w:val="00A965D2"/>
    <w:rsid w:val="00AA0905"/>
    <w:rsid w:val="00AA182E"/>
    <w:rsid w:val="00AA6519"/>
    <w:rsid w:val="00AB60FC"/>
    <w:rsid w:val="00AC07B2"/>
    <w:rsid w:val="00AD6957"/>
    <w:rsid w:val="00AE2D38"/>
    <w:rsid w:val="00AF0E99"/>
    <w:rsid w:val="00AF6F1B"/>
    <w:rsid w:val="00B01C38"/>
    <w:rsid w:val="00B03D0B"/>
    <w:rsid w:val="00B072D6"/>
    <w:rsid w:val="00B11A21"/>
    <w:rsid w:val="00B12528"/>
    <w:rsid w:val="00B20BDF"/>
    <w:rsid w:val="00B25229"/>
    <w:rsid w:val="00B3734E"/>
    <w:rsid w:val="00B37C3A"/>
    <w:rsid w:val="00B45D33"/>
    <w:rsid w:val="00B461F7"/>
    <w:rsid w:val="00B612DD"/>
    <w:rsid w:val="00B62843"/>
    <w:rsid w:val="00B65857"/>
    <w:rsid w:val="00B66B9F"/>
    <w:rsid w:val="00B72C83"/>
    <w:rsid w:val="00B74754"/>
    <w:rsid w:val="00B8455F"/>
    <w:rsid w:val="00B930AB"/>
    <w:rsid w:val="00BD0694"/>
    <w:rsid w:val="00BD09A5"/>
    <w:rsid w:val="00BD306F"/>
    <w:rsid w:val="00BD538E"/>
    <w:rsid w:val="00BF1EEA"/>
    <w:rsid w:val="00C03A8F"/>
    <w:rsid w:val="00C03FDA"/>
    <w:rsid w:val="00C07D03"/>
    <w:rsid w:val="00C16203"/>
    <w:rsid w:val="00C3464E"/>
    <w:rsid w:val="00C37F76"/>
    <w:rsid w:val="00C42975"/>
    <w:rsid w:val="00C52AD0"/>
    <w:rsid w:val="00C53043"/>
    <w:rsid w:val="00C62A62"/>
    <w:rsid w:val="00C77204"/>
    <w:rsid w:val="00C8274E"/>
    <w:rsid w:val="00C91EB5"/>
    <w:rsid w:val="00C93625"/>
    <w:rsid w:val="00C95083"/>
    <w:rsid w:val="00CA4CA7"/>
    <w:rsid w:val="00CE3719"/>
    <w:rsid w:val="00CE606E"/>
    <w:rsid w:val="00D05832"/>
    <w:rsid w:val="00D103BB"/>
    <w:rsid w:val="00D114A5"/>
    <w:rsid w:val="00D203EC"/>
    <w:rsid w:val="00D277D7"/>
    <w:rsid w:val="00D41C81"/>
    <w:rsid w:val="00D42C51"/>
    <w:rsid w:val="00D50E55"/>
    <w:rsid w:val="00D5197D"/>
    <w:rsid w:val="00D53C2A"/>
    <w:rsid w:val="00D65181"/>
    <w:rsid w:val="00D83F95"/>
    <w:rsid w:val="00D87B15"/>
    <w:rsid w:val="00DA4472"/>
    <w:rsid w:val="00DA53EB"/>
    <w:rsid w:val="00DB51D7"/>
    <w:rsid w:val="00DB6D64"/>
    <w:rsid w:val="00DB7CD1"/>
    <w:rsid w:val="00DC525C"/>
    <w:rsid w:val="00DC5E14"/>
    <w:rsid w:val="00DC6C5B"/>
    <w:rsid w:val="00DD4D15"/>
    <w:rsid w:val="00DD4EE0"/>
    <w:rsid w:val="00DD7C5F"/>
    <w:rsid w:val="00DE2ACC"/>
    <w:rsid w:val="00E0371E"/>
    <w:rsid w:val="00E075A6"/>
    <w:rsid w:val="00E31734"/>
    <w:rsid w:val="00E519BB"/>
    <w:rsid w:val="00E66F7C"/>
    <w:rsid w:val="00E85683"/>
    <w:rsid w:val="00E9774A"/>
    <w:rsid w:val="00EE245C"/>
    <w:rsid w:val="00EE6B7F"/>
    <w:rsid w:val="00F01602"/>
    <w:rsid w:val="00F22EF7"/>
    <w:rsid w:val="00F4090A"/>
    <w:rsid w:val="00F47C84"/>
    <w:rsid w:val="00F51E0D"/>
    <w:rsid w:val="00F5672F"/>
    <w:rsid w:val="00F65F0A"/>
    <w:rsid w:val="00F70B19"/>
    <w:rsid w:val="00F86771"/>
    <w:rsid w:val="00F90E58"/>
    <w:rsid w:val="00F95EE4"/>
    <w:rsid w:val="00F96686"/>
    <w:rsid w:val="00F9719C"/>
    <w:rsid w:val="00FA6C1C"/>
    <w:rsid w:val="00FB5307"/>
    <w:rsid w:val="00FB747D"/>
    <w:rsid w:val="00FC79B1"/>
    <w:rsid w:val="00FD5CD2"/>
    <w:rsid w:val="00FE0A48"/>
    <w:rsid w:val="00FF2765"/>
    <w:rsid w:val="1AC5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31230"/>
  <w15:chartTrackingRefBased/>
  <w15:docId w15:val="{7F1EC982-E3C4-4423-A5BC-DD31D57E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2C"/>
    <w:pPr>
      <w:spacing w:after="0" w:line="288" w:lineRule="auto"/>
    </w:pPr>
    <w:rPr>
      <w:rFonts w:ascii="Arial" w:eastAsia="Times" w:hAnsi="Arial" w:cs="Times New Roman"/>
      <w:sz w:val="20"/>
      <w:szCs w:val="20"/>
    </w:rPr>
  </w:style>
  <w:style w:type="paragraph" w:styleId="Heading1">
    <w:name w:val="heading 1"/>
    <w:basedOn w:val="Normal"/>
    <w:next w:val="Normal"/>
    <w:link w:val="Heading1Char"/>
    <w:qFormat/>
    <w:rsid w:val="0000512C"/>
    <w:pPr>
      <w:keepNext/>
      <w:outlineLvl w:val="0"/>
    </w:pPr>
    <w:rPr>
      <w:rFonts w:cs="Arial"/>
      <w:b/>
      <w:color w:val="595959"/>
      <w:sz w:val="24"/>
      <w:szCs w:val="24"/>
    </w:rPr>
  </w:style>
  <w:style w:type="paragraph" w:styleId="Heading2">
    <w:name w:val="heading 2"/>
    <w:basedOn w:val="Normal"/>
    <w:next w:val="Normal"/>
    <w:link w:val="Heading2Char"/>
    <w:uiPriority w:val="9"/>
    <w:unhideWhenUsed/>
    <w:qFormat/>
    <w:rsid w:val="0000512C"/>
    <w:pPr>
      <w:keepNext/>
      <w:keepLines/>
      <w:spacing w:before="360"/>
      <w:outlineLvl w:val="1"/>
    </w:pPr>
    <w:rPr>
      <w:rFonts w:eastAsia="MS Gothic" w:cs="Arial"/>
      <w:b/>
      <w:color w:val="000000"/>
      <w:sz w:val="36"/>
      <w:szCs w:val="36"/>
    </w:rPr>
  </w:style>
  <w:style w:type="paragraph" w:styleId="Heading3">
    <w:name w:val="heading 3"/>
    <w:basedOn w:val="Normal"/>
    <w:next w:val="Normal"/>
    <w:link w:val="Heading3Char"/>
    <w:uiPriority w:val="9"/>
    <w:unhideWhenUsed/>
    <w:qFormat/>
    <w:rsid w:val="004F13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7FB4"/>
  </w:style>
  <w:style w:type="paragraph" w:styleId="Footer">
    <w:name w:val="footer"/>
    <w:basedOn w:val="Normal"/>
    <w:link w:val="Foot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7FB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7D03"/>
    <w:rPr>
      <w:color w:val="0563C1" w:themeColor="hyperlink"/>
      <w:u w:val="single"/>
    </w:rPr>
  </w:style>
  <w:style w:type="character" w:styleId="UnresolvedMention">
    <w:name w:val="Unresolved Mention"/>
    <w:basedOn w:val="DefaultParagraphFont"/>
    <w:uiPriority w:val="99"/>
    <w:semiHidden/>
    <w:unhideWhenUsed/>
    <w:rsid w:val="00C07D03"/>
    <w:rPr>
      <w:color w:val="605E5C"/>
      <w:shd w:val="clear" w:color="auto" w:fill="E1DFDD"/>
    </w:rPr>
  </w:style>
  <w:style w:type="character" w:customStyle="1" w:styleId="Heading1Char">
    <w:name w:val="Heading 1 Char"/>
    <w:basedOn w:val="DefaultParagraphFont"/>
    <w:link w:val="Heading1"/>
    <w:rsid w:val="0000512C"/>
    <w:rPr>
      <w:rFonts w:ascii="Arial" w:eastAsia="Times" w:hAnsi="Arial" w:cs="Arial"/>
      <w:b/>
      <w:color w:val="595959"/>
      <w:sz w:val="24"/>
      <w:szCs w:val="24"/>
    </w:rPr>
  </w:style>
  <w:style w:type="character" w:customStyle="1" w:styleId="Heading2Char">
    <w:name w:val="Heading 2 Char"/>
    <w:basedOn w:val="DefaultParagraphFont"/>
    <w:link w:val="Heading2"/>
    <w:uiPriority w:val="9"/>
    <w:rsid w:val="0000512C"/>
    <w:rPr>
      <w:rFonts w:ascii="Arial" w:eastAsia="MS Gothic" w:hAnsi="Arial" w:cs="Arial"/>
      <w:b/>
      <w:color w:val="000000"/>
      <w:sz w:val="36"/>
      <w:szCs w:val="36"/>
    </w:rPr>
  </w:style>
  <w:style w:type="paragraph" w:styleId="NormalWeb">
    <w:name w:val="Normal (Web)"/>
    <w:basedOn w:val="Normal"/>
    <w:uiPriority w:val="99"/>
    <w:unhideWhenUsed/>
    <w:rsid w:val="0000512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4F13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2AF9"/>
    <w:pPr>
      <w:ind w:left="720"/>
      <w:contextualSpacing/>
    </w:pPr>
  </w:style>
  <w:style w:type="character" w:styleId="FollowedHyperlink">
    <w:name w:val="FollowedHyperlink"/>
    <w:basedOn w:val="DefaultParagraphFont"/>
    <w:uiPriority w:val="99"/>
    <w:semiHidden/>
    <w:unhideWhenUsed/>
    <w:rsid w:val="003C2599"/>
    <w:rPr>
      <w:color w:val="954F72" w:themeColor="followedHyperlink"/>
      <w:u w:val="single"/>
    </w:rPr>
  </w:style>
  <w:style w:type="character" w:styleId="Strong">
    <w:name w:val="Strong"/>
    <w:uiPriority w:val="22"/>
    <w:qFormat/>
    <w:rsid w:val="003978E8"/>
    <w:rPr>
      <w:b/>
      <w:bCs/>
    </w:rPr>
  </w:style>
  <w:style w:type="paragraph" w:customStyle="1" w:styleId="editor-paragraph">
    <w:name w:val="editor-paragraph"/>
    <w:basedOn w:val="Normal"/>
    <w:rsid w:val="002A027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F125A"/>
    <w:pPr>
      <w:spacing w:after="0" w:line="240" w:lineRule="auto"/>
    </w:pPr>
    <w:rPr>
      <w:rFonts w:ascii="Arial" w:eastAsia="Times" w:hAnsi="Arial" w:cs="Times New Roman"/>
      <w:sz w:val="20"/>
      <w:szCs w:val="20"/>
    </w:rPr>
  </w:style>
  <w:style w:type="character" w:customStyle="1" w:styleId="mark29jsi3ptm">
    <w:name w:val="mark29jsi3ptm"/>
    <w:basedOn w:val="DefaultParagraphFont"/>
    <w:rsid w:val="00C91EB5"/>
  </w:style>
  <w:style w:type="character" w:customStyle="1" w:styleId="markvfyslaz47">
    <w:name w:val="markvfyslaz47"/>
    <w:basedOn w:val="DefaultParagraphFont"/>
    <w:rsid w:val="00C91EB5"/>
  </w:style>
  <w:style w:type="character" w:customStyle="1" w:styleId="markkdc4vraqq">
    <w:name w:val="markkdc4vraqq"/>
    <w:basedOn w:val="DefaultParagraphFont"/>
    <w:rsid w:val="00C91EB5"/>
  </w:style>
  <w:style w:type="paragraph" w:customStyle="1" w:styleId="xmsonormal">
    <w:name w:val="x_msonormal"/>
    <w:basedOn w:val="Normal"/>
    <w:rsid w:val="0050591C"/>
    <w:pPr>
      <w:spacing w:before="100" w:beforeAutospacing="1" w:after="100" w:afterAutospacing="1" w:line="240" w:lineRule="auto"/>
    </w:pPr>
    <w:rPr>
      <w:rFonts w:ascii="Times New Roman" w:eastAsia="Times New Roman" w:hAnsi="Times New Roman"/>
      <w:sz w:val="24"/>
      <w:szCs w:val="24"/>
    </w:rPr>
  </w:style>
  <w:style w:type="character" w:customStyle="1" w:styleId="mark76js3r8kg">
    <w:name w:val="mark76js3r8kg"/>
    <w:basedOn w:val="DefaultParagraphFont"/>
    <w:rsid w:val="00067572"/>
  </w:style>
  <w:style w:type="character" w:customStyle="1" w:styleId="mark6sko4h9r8">
    <w:name w:val="mark6sko4h9r8"/>
    <w:basedOn w:val="DefaultParagraphFont"/>
    <w:rsid w:val="00067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78848">
      <w:bodyDiv w:val="1"/>
      <w:marLeft w:val="0"/>
      <w:marRight w:val="0"/>
      <w:marTop w:val="0"/>
      <w:marBottom w:val="0"/>
      <w:divBdr>
        <w:top w:val="none" w:sz="0" w:space="0" w:color="auto"/>
        <w:left w:val="none" w:sz="0" w:space="0" w:color="auto"/>
        <w:bottom w:val="none" w:sz="0" w:space="0" w:color="auto"/>
        <w:right w:val="none" w:sz="0" w:space="0" w:color="auto"/>
      </w:divBdr>
    </w:div>
    <w:div w:id="1365983097">
      <w:bodyDiv w:val="1"/>
      <w:marLeft w:val="0"/>
      <w:marRight w:val="0"/>
      <w:marTop w:val="0"/>
      <w:marBottom w:val="0"/>
      <w:divBdr>
        <w:top w:val="none" w:sz="0" w:space="0" w:color="auto"/>
        <w:left w:val="none" w:sz="0" w:space="0" w:color="auto"/>
        <w:bottom w:val="none" w:sz="0" w:space="0" w:color="auto"/>
        <w:right w:val="none" w:sz="0" w:space="0" w:color="auto"/>
      </w:divBdr>
    </w:div>
    <w:div w:id="1803573178">
      <w:bodyDiv w:val="1"/>
      <w:marLeft w:val="0"/>
      <w:marRight w:val="0"/>
      <w:marTop w:val="0"/>
      <w:marBottom w:val="0"/>
      <w:divBdr>
        <w:top w:val="none" w:sz="0" w:space="0" w:color="auto"/>
        <w:left w:val="none" w:sz="0" w:space="0" w:color="auto"/>
        <w:bottom w:val="none" w:sz="0" w:space="0" w:color="auto"/>
        <w:right w:val="none" w:sz="0" w:space="0" w:color="auto"/>
      </w:divBdr>
    </w:div>
    <w:div w:id="1863662765">
      <w:bodyDiv w:val="1"/>
      <w:marLeft w:val="0"/>
      <w:marRight w:val="0"/>
      <w:marTop w:val="0"/>
      <w:marBottom w:val="0"/>
      <w:divBdr>
        <w:top w:val="none" w:sz="0" w:space="0" w:color="auto"/>
        <w:left w:val="none" w:sz="0" w:space="0" w:color="auto"/>
        <w:bottom w:val="none" w:sz="0" w:space="0" w:color="auto"/>
        <w:right w:val="none" w:sz="0" w:space="0" w:color="auto"/>
      </w:divBdr>
    </w:div>
    <w:div w:id="194098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mp.org" TargetMode="External"/><Relationship Id="rId5" Type="http://schemas.openxmlformats.org/officeDocument/2006/relationships/styles" Target="styles.xml"/><Relationship Id="rId10" Type="http://schemas.openxmlformats.org/officeDocument/2006/relationships/hyperlink" Target="https://www.ismp.org/guidelines/best-practices-hospit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A04163D930B9458F8F665361C74DD1" ma:contentTypeVersion="33" ma:contentTypeDescription="Create a new document." ma:contentTypeScope="" ma:versionID="51e9f8f99edee8659b4b5efa77925139">
  <xsd:schema xmlns:xsd="http://www.w3.org/2001/XMLSchema" xmlns:xs="http://www.w3.org/2001/XMLSchema" xmlns:p="http://schemas.microsoft.com/office/2006/metadata/properties" xmlns:ns2="1217a7d6-c15c-4e33-b66a-8f3d981fb01d" xmlns:ns3="801399f7-ec74-4e39-b47e-8b24e1f27e4f" targetNamespace="http://schemas.microsoft.com/office/2006/metadata/properties" ma:root="true" ma:fieldsID="caec9ede89abcc07620bf9df2c6ce327" ns2:_="" ns3:_="">
    <xsd:import namespace="1217a7d6-c15c-4e33-b66a-8f3d981fb01d"/>
    <xsd:import namespace="801399f7-ec74-4e39-b47e-8b24e1f27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7a7d6-c15c-4e33-b66a-8f3d981fb01d"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description=""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6b948c0-aa88-4e8a-adb2-f4ad5866aa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399f7-ec74-4e39-b47e-8b24e1f27e4f"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141345c-586a-43da-97c0-f548b4cf6ae5}" ma:internalName="TaxCatchAll" ma:showField="CatchAllData" ma:web="801399f7-ec74-4e39-b47e-8b24e1f27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1399f7-ec74-4e39-b47e-8b24e1f27e4f">
      <UserInfo>
        <DisplayName>ISMP Team Visitors</DisplayName>
        <AccountId>4</AccountId>
        <AccountType/>
      </UserInfo>
    </SharedWithUsers>
    <lcf76f155ced4ddcb4097134ff3c332f xmlns="1217a7d6-c15c-4e33-b66a-8f3d981fb01d">
      <Terms xmlns="http://schemas.microsoft.com/office/infopath/2007/PartnerControls"/>
    </lcf76f155ced4ddcb4097134ff3c332f>
    <TaxCatchAll xmlns="801399f7-ec74-4e39-b47e-8b24e1f27e4f" xsi:nil="true"/>
  </documentManagement>
</p:properties>
</file>

<file path=customXml/itemProps1.xml><?xml version="1.0" encoding="utf-8"?>
<ds:datastoreItem xmlns:ds="http://schemas.openxmlformats.org/officeDocument/2006/customXml" ds:itemID="{85B69FDF-742D-49DC-A95C-67CE4646EAF6}">
  <ds:schemaRefs>
    <ds:schemaRef ds:uri="http://schemas.microsoft.com/sharepoint/v3/contenttype/forms"/>
  </ds:schemaRefs>
</ds:datastoreItem>
</file>

<file path=customXml/itemProps2.xml><?xml version="1.0" encoding="utf-8"?>
<ds:datastoreItem xmlns:ds="http://schemas.openxmlformats.org/officeDocument/2006/customXml" ds:itemID="{FCF8838C-1B0B-42AA-82B5-B98EF756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7a7d6-c15c-4e33-b66a-8f3d981fb01d"/>
    <ds:schemaRef ds:uri="801399f7-ec74-4e39-b47e-8b24e1f2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F155A-E73E-4D4B-861F-EBA79996061E}">
  <ds:schemaRefs>
    <ds:schemaRef ds:uri="http://schemas.microsoft.com/office/2006/metadata/properties"/>
    <ds:schemaRef ds:uri="http://schemas.microsoft.com/office/infopath/2007/PartnerControls"/>
    <ds:schemaRef ds:uri="801399f7-ec74-4e39-b47e-8b24e1f27e4f"/>
    <ds:schemaRef ds:uri="1217a7d6-c15c-4e33-b66a-8f3d981fb01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 Rufo</dc:creator>
  <cp:keywords/>
  <dc:description/>
  <cp:lastModifiedBy>Rufo, Jordann</cp:lastModifiedBy>
  <cp:revision>2</cp:revision>
  <cp:lastPrinted>2024-02-12T12:44:00Z</cp:lastPrinted>
  <dcterms:created xsi:type="dcterms:W3CDTF">2024-02-27T18:51:00Z</dcterms:created>
  <dcterms:modified xsi:type="dcterms:W3CDTF">2024-02-27T18:51:00Z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0x01010048A04163D930B9458F8F665361C74DD1</vt:lpwstr>
  </property>
  <property fmtid="{D5CDD505-2E9C-101B-9397-08002B2CF9AE}" pid="3" name="MediaServiceImageTags">
    <vt:lpwstr/>
  </property>
  <property fmtid="{D5CDD505-2E9C-101B-9397-08002B2CF9AE}" pid="4" name="_ExtendedDescription">
    <vt:lpwstr/>
  </property>
</Properties>
</file>