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16D" w14:textId="1F6ECB5B" w:rsidR="00E0265F" w:rsidRDefault="003B77E3" w:rsidP="00E442C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47EC">
        <w:rPr>
          <w:rFonts w:asciiTheme="minorHAnsi" w:hAnsiTheme="minorHAnsi" w:cstheme="minorHAnsi"/>
          <w:b/>
          <w:bCs/>
          <w:sz w:val="24"/>
          <w:szCs w:val="24"/>
        </w:rPr>
        <w:t>NEWS RELEASE</w:t>
      </w:r>
    </w:p>
    <w:p w14:paraId="2B5494D4" w14:textId="5755AF5F" w:rsidR="00EB551E" w:rsidRDefault="00EB551E" w:rsidP="00E442C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Wednesday, January 31, 2024</w:t>
      </w:r>
    </w:p>
    <w:p w14:paraId="5E7AF5B2" w14:textId="77777777" w:rsidR="00EB551E" w:rsidRDefault="00EB551E" w:rsidP="00E442C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686B862" w14:textId="3C9D78CA" w:rsidR="00640842" w:rsidRPr="00A342FA" w:rsidRDefault="00926ADD" w:rsidP="00341069">
      <w:pPr>
        <w:spacing w:line="276" w:lineRule="auto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  <w:r w:rsidR="00A21E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hallenges</w:t>
      </w:r>
      <w:r w:rsidR="0064084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CD3AF1">
        <w:rPr>
          <w:rFonts w:asciiTheme="minorHAnsi" w:hAnsiTheme="minorHAnsi" w:cstheme="minorHAnsi"/>
          <w:b/>
          <w:bCs/>
          <w:color w:val="FF0000"/>
          <w:sz w:val="32"/>
          <w:szCs w:val="32"/>
        </w:rPr>
        <w:t>with</w:t>
      </w:r>
      <w:r w:rsidR="0064084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home-use medical devices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for patients and caregivers </w:t>
      </w:r>
      <w:r w:rsidR="0064084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tops ECRI’s </w:t>
      </w:r>
      <w:r w:rsidR="00A21E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2024 health tech </w:t>
      </w:r>
      <w:r w:rsidR="00640842">
        <w:rPr>
          <w:rFonts w:asciiTheme="minorHAnsi" w:hAnsiTheme="minorHAnsi" w:cstheme="minorHAnsi"/>
          <w:b/>
          <w:bCs/>
          <w:color w:val="FF0000"/>
          <w:sz w:val="32"/>
          <w:szCs w:val="32"/>
        </w:rPr>
        <w:t>hazards</w:t>
      </w:r>
    </w:p>
    <w:p w14:paraId="3E1CBF1E" w14:textId="3FFC018B" w:rsidR="00AA06EB" w:rsidRPr="00F2319D" w:rsidRDefault="00AA06EB" w:rsidP="003B77E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3B77E3" w:rsidRPr="00F2319D">
        <w:rPr>
          <w:rFonts w:asciiTheme="minorHAnsi" w:hAnsiTheme="minorHAnsi" w:cstheme="minorHAnsi"/>
          <w:b/>
          <w:bCs/>
          <w:sz w:val="24"/>
          <w:szCs w:val="24"/>
        </w:rPr>
        <w:t xml:space="preserve">eport warns of safety risks with 10 health technologies, including </w:t>
      </w:r>
      <w:r>
        <w:rPr>
          <w:rFonts w:asciiTheme="minorHAnsi" w:hAnsiTheme="minorHAnsi" w:cstheme="minorHAnsi"/>
          <w:b/>
          <w:bCs/>
          <w:sz w:val="24"/>
          <w:szCs w:val="24"/>
        </w:rPr>
        <w:t>weak AI governance, damaged infusion pumps, ransomware attacks</w:t>
      </w:r>
      <w:r w:rsidR="0061477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06F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and defective orthopedic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implants</w:t>
      </w:r>
      <w:proofErr w:type="gramEnd"/>
    </w:p>
    <w:p w14:paraId="5BFE58D8" w14:textId="1AFE6B9C" w:rsidR="00801D19" w:rsidRPr="00141009" w:rsidRDefault="00801D19" w:rsidP="003B77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855640" w14:textId="5BB7EC1A" w:rsidR="00151DF3" w:rsidRPr="00DF265E" w:rsidRDefault="003B77E3" w:rsidP="003B77E3">
      <w:p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 xml:space="preserve">PLYMOUTH MEETING, PA— </w:t>
      </w:r>
      <w:r w:rsidR="009F43A4">
        <w:rPr>
          <w:rFonts w:asciiTheme="minorHAnsi" w:hAnsiTheme="minorHAnsi" w:cstheme="minorHAnsi"/>
          <w:sz w:val="24"/>
          <w:szCs w:val="24"/>
        </w:rPr>
        <w:t>One of t</w:t>
      </w:r>
      <w:r w:rsidRPr="00DF265E">
        <w:rPr>
          <w:rFonts w:asciiTheme="minorHAnsi" w:hAnsiTheme="minorHAnsi" w:cstheme="minorHAnsi"/>
          <w:sz w:val="24"/>
          <w:szCs w:val="24"/>
        </w:rPr>
        <w:t xml:space="preserve">he 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nation’s largest </w:t>
      </w:r>
      <w:r w:rsidR="00A21E53">
        <w:rPr>
          <w:rFonts w:asciiTheme="minorHAnsi" w:hAnsiTheme="minorHAnsi" w:cstheme="minorHAnsi"/>
          <w:sz w:val="24"/>
          <w:szCs w:val="24"/>
        </w:rPr>
        <w:t>nonprofit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 patient safety organization</w:t>
      </w:r>
      <w:r w:rsidR="009F43A4">
        <w:rPr>
          <w:rFonts w:asciiTheme="minorHAnsi" w:hAnsiTheme="minorHAnsi" w:cstheme="minorHAnsi"/>
          <w:sz w:val="24"/>
          <w:szCs w:val="24"/>
        </w:rPr>
        <w:t>s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 </w:t>
      </w:r>
      <w:r w:rsidR="00E46B0E" w:rsidRPr="00DF265E">
        <w:rPr>
          <w:rFonts w:asciiTheme="minorHAnsi" w:hAnsiTheme="minorHAnsi" w:cstheme="minorHAnsi"/>
          <w:sz w:val="24"/>
          <w:szCs w:val="24"/>
        </w:rPr>
        <w:t xml:space="preserve">has </w:t>
      </w:r>
      <w:r w:rsidR="00151DF3" w:rsidRPr="00DF265E">
        <w:rPr>
          <w:rFonts w:asciiTheme="minorHAnsi" w:hAnsiTheme="minorHAnsi" w:cstheme="minorHAnsi"/>
          <w:sz w:val="24"/>
          <w:szCs w:val="24"/>
        </w:rPr>
        <w:t>name</w:t>
      </w:r>
      <w:r w:rsidR="00E46B0E" w:rsidRPr="00DF265E">
        <w:rPr>
          <w:rFonts w:asciiTheme="minorHAnsi" w:hAnsiTheme="minorHAnsi" w:cstheme="minorHAnsi"/>
          <w:sz w:val="24"/>
          <w:szCs w:val="24"/>
        </w:rPr>
        <w:t xml:space="preserve">d </w:t>
      </w:r>
      <w:r w:rsidR="006400F0">
        <w:rPr>
          <w:rFonts w:asciiTheme="minorHAnsi" w:hAnsiTheme="minorHAnsi" w:cstheme="minorHAnsi"/>
          <w:sz w:val="24"/>
          <w:szCs w:val="24"/>
        </w:rPr>
        <w:t xml:space="preserve">challenges </w:t>
      </w:r>
      <w:r w:rsidR="00287BD6">
        <w:rPr>
          <w:rFonts w:asciiTheme="minorHAnsi" w:hAnsiTheme="minorHAnsi" w:cstheme="minorHAnsi"/>
          <w:sz w:val="24"/>
          <w:szCs w:val="24"/>
        </w:rPr>
        <w:t xml:space="preserve">for </w:t>
      </w:r>
      <w:r w:rsidR="00926ADD">
        <w:rPr>
          <w:rFonts w:asciiTheme="minorHAnsi" w:hAnsiTheme="minorHAnsi" w:cstheme="minorHAnsi"/>
          <w:sz w:val="24"/>
          <w:szCs w:val="24"/>
        </w:rPr>
        <w:t>patients and caregivers using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 </w:t>
      </w:r>
      <w:r w:rsidR="00E46B0E" w:rsidRPr="00DF265E">
        <w:rPr>
          <w:rFonts w:asciiTheme="minorHAnsi" w:hAnsiTheme="minorHAnsi" w:cstheme="minorHAnsi"/>
          <w:sz w:val="24"/>
          <w:szCs w:val="24"/>
        </w:rPr>
        <w:t xml:space="preserve">medical 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devices </w:t>
      </w:r>
      <w:r w:rsidR="00926ADD">
        <w:rPr>
          <w:rFonts w:asciiTheme="minorHAnsi" w:hAnsiTheme="minorHAnsi" w:cstheme="minorHAnsi"/>
          <w:sz w:val="24"/>
          <w:szCs w:val="24"/>
        </w:rPr>
        <w:t xml:space="preserve">at home </w:t>
      </w:r>
      <w:r w:rsidR="00151DF3" w:rsidRPr="00DF265E">
        <w:rPr>
          <w:rFonts w:asciiTheme="minorHAnsi" w:hAnsiTheme="minorHAnsi" w:cstheme="minorHAnsi"/>
          <w:sz w:val="24"/>
          <w:szCs w:val="24"/>
        </w:rPr>
        <w:t xml:space="preserve">as the most pressing </w:t>
      </w:r>
      <w:r w:rsidR="00C73CF5">
        <w:rPr>
          <w:rFonts w:asciiTheme="minorHAnsi" w:hAnsiTheme="minorHAnsi" w:cstheme="minorHAnsi"/>
          <w:sz w:val="24"/>
          <w:szCs w:val="24"/>
        </w:rPr>
        <w:t xml:space="preserve">health </w:t>
      </w:r>
      <w:r w:rsidR="00151DF3" w:rsidRPr="00DF265E">
        <w:rPr>
          <w:rFonts w:asciiTheme="minorHAnsi" w:hAnsiTheme="minorHAnsi" w:cstheme="minorHAnsi"/>
          <w:sz w:val="24"/>
          <w:szCs w:val="24"/>
        </w:rPr>
        <w:t>technology safety hazard for 2024.</w:t>
      </w:r>
      <w:r w:rsidR="00A21E53">
        <w:rPr>
          <w:rFonts w:asciiTheme="minorHAnsi" w:hAnsiTheme="minorHAnsi" w:cstheme="minorHAnsi"/>
          <w:sz w:val="24"/>
          <w:szCs w:val="24"/>
        </w:rPr>
        <w:t xml:space="preserve"> Reflecting industry trends, the list </w:t>
      </w:r>
      <w:r w:rsidR="00DD65CC">
        <w:rPr>
          <w:rFonts w:asciiTheme="minorHAnsi" w:hAnsiTheme="minorHAnsi" w:cstheme="minorHAnsi"/>
          <w:sz w:val="24"/>
          <w:szCs w:val="24"/>
        </w:rPr>
        <w:t xml:space="preserve">also </w:t>
      </w:r>
      <w:r w:rsidR="00A21E53">
        <w:rPr>
          <w:rFonts w:asciiTheme="minorHAnsi" w:hAnsiTheme="minorHAnsi" w:cstheme="minorHAnsi"/>
          <w:sz w:val="24"/>
          <w:szCs w:val="24"/>
        </w:rPr>
        <w:t xml:space="preserve">includes multiple concerns related to artificial intelligence </w:t>
      </w:r>
      <w:r w:rsidR="00A520D8">
        <w:rPr>
          <w:rFonts w:asciiTheme="minorHAnsi" w:hAnsiTheme="minorHAnsi" w:cstheme="minorHAnsi"/>
          <w:sz w:val="24"/>
          <w:szCs w:val="24"/>
        </w:rPr>
        <w:t xml:space="preserve">(AI) </w:t>
      </w:r>
      <w:r w:rsidR="00A21E53">
        <w:rPr>
          <w:rFonts w:asciiTheme="minorHAnsi" w:hAnsiTheme="minorHAnsi" w:cstheme="minorHAnsi"/>
          <w:sz w:val="24"/>
          <w:szCs w:val="24"/>
        </w:rPr>
        <w:t xml:space="preserve">and data security. </w:t>
      </w:r>
    </w:p>
    <w:p w14:paraId="7EC3EC44" w14:textId="4A778AF4" w:rsidR="00151DF3" w:rsidRPr="00DF265E" w:rsidRDefault="00C73CF5" w:rsidP="003B77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report</w:t>
      </w:r>
      <w:r w:rsidR="00926ADD">
        <w:rPr>
          <w:rFonts w:asciiTheme="minorHAnsi" w:hAnsiTheme="minorHAnsi" w:cstheme="minorHAnsi"/>
          <w:sz w:val="24"/>
          <w:szCs w:val="24"/>
        </w:rPr>
        <w:t xml:space="preserve"> is compiled by ECRI, a nonprofit patient safety organization and the only </w:t>
      </w:r>
      <w:r w:rsidR="00614770">
        <w:rPr>
          <w:rFonts w:asciiTheme="minorHAnsi" w:hAnsiTheme="minorHAnsi" w:cstheme="minorHAnsi"/>
          <w:sz w:val="24"/>
          <w:szCs w:val="24"/>
        </w:rPr>
        <w:t xml:space="preserve">such </w:t>
      </w:r>
      <w:r w:rsidR="00926ADD">
        <w:rPr>
          <w:rFonts w:asciiTheme="minorHAnsi" w:hAnsiTheme="minorHAnsi" w:cstheme="minorHAnsi"/>
          <w:sz w:val="24"/>
          <w:szCs w:val="24"/>
        </w:rPr>
        <w:t>organization in the world to conduct independent medical device evaluations.</w:t>
      </w:r>
      <w:r w:rsidRPr="00C73CF5">
        <w:rPr>
          <w:rFonts w:asciiTheme="minorHAnsi" w:hAnsiTheme="minorHAnsi" w:cstheme="minorHAnsi"/>
          <w:sz w:val="24"/>
          <w:szCs w:val="24"/>
        </w:rPr>
        <w:t xml:space="preserve"> </w:t>
      </w:r>
      <w:r w:rsidRPr="00DF265E">
        <w:rPr>
          <w:rFonts w:asciiTheme="minorHAnsi" w:hAnsiTheme="minorHAnsi" w:cstheme="minorHAnsi"/>
          <w:sz w:val="24"/>
          <w:szCs w:val="24"/>
        </w:rPr>
        <w:t>ECRI follows a rigorous review process to select topics, drawing insight from incident investigations, reporting databases, and independent medical device testing.</w:t>
      </w:r>
    </w:p>
    <w:p w14:paraId="79A5BE62" w14:textId="5B06699B" w:rsidR="00506D78" w:rsidRDefault="00926ADD" w:rsidP="007230B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Evidence shows that m</w:t>
      </w:r>
      <w:r w:rsidR="003053BD" w:rsidRPr="00DF265E">
        <w:rPr>
          <w:rFonts w:asciiTheme="minorHAnsi" w:hAnsiTheme="minorHAnsi" w:cstheme="minorHAnsi"/>
          <w:sz w:val="24"/>
          <w:szCs w:val="24"/>
        </w:rPr>
        <w:t>ore p</w:t>
      </w:r>
      <w:r>
        <w:rPr>
          <w:rFonts w:asciiTheme="minorHAnsi" w:hAnsiTheme="minorHAnsi" w:cstheme="minorHAnsi"/>
          <w:sz w:val="24"/>
          <w:szCs w:val="24"/>
        </w:rPr>
        <w:t>eople</w:t>
      </w:r>
      <w:r w:rsidR="003053BD" w:rsidRPr="00DF265E">
        <w:rPr>
          <w:rFonts w:asciiTheme="minorHAnsi" w:hAnsiTheme="minorHAnsi" w:cstheme="minorHAnsi"/>
          <w:sz w:val="24"/>
          <w:szCs w:val="24"/>
        </w:rPr>
        <w:t xml:space="preserve"> are receiving medical care at home a</w:t>
      </w:r>
      <w:r w:rsidR="001B6EAF" w:rsidRPr="00DF265E">
        <w:rPr>
          <w:rFonts w:asciiTheme="minorHAnsi" w:hAnsiTheme="minorHAnsi" w:cstheme="minorHAnsi"/>
          <w:sz w:val="24"/>
          <w:szCs w:val="24"/>
        </w:rPr>
        <w:t>s the U.S. population ages</w:t>
      </w:r>
      <w:r w:rsidR="000823FF" w:rsidRPr="00DF265E">
        <w:rPr>
          <w:rFonts w:asciiTheme="minorHAnsi" w:hAnsiTheme="minorHAnsi" w:cstheme="minorHAnsi"/>
          <w:sz w:val="24"/>
          <w:szCs w:val="24"/>
        </w:rPr>
        <w:t xml:space="preserve"> and</w:t>
      </w:r>
      <w:r w:rsidR="001B6EAF" w:rsidRPr="00DF265E">
        <w:rPr>
          <w:rFonts w:asciiTheme="minorHAnsi" w:hAnsiTheme="minorHAnsi" w:cstheme="minorHAnsi"/>
          <w:sz w:val="24"/>
          <w:szCs w:val="24"/>
        </w:rPr>
        <w:t xml:space="preserve"> </w:t>
      </w:r>
      <w:r w:rsidR="00BB38D6">
        <w:rPr>
          <w:rFonts w:asciiTheme="minorHAnsi" w:hAnsiTheme="minorHAnsi" w:cstheme="minorHAnsi"/>
          <w:sz w:val="24"/>
          <w:szCs w:val="24"/>
        </w:rPr>
        <w:t>the number of</w:t>
      </w:r>
      <w:r w:rsidR="00BB38D6" w:rsidRPr="00DF265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adults</w:t>
      </w:r>
      <w:r w:rsidR="001B6EAF" w:rsidRPr="00DF265E">
        <w:rPr>
          <w:rFonts w:asciiTheme="minorHAnsi" w:hAnsiTheme="minorHAnsi" w:cstheme="minorHAnsi"/>
          <w:sz w:val="24"/>
          <w:szCs w:val="24"/>
        </w:rPr>
        <w:t xml:space="preserve"> living with chronic conditions</w:t>
      </w:r>
      <w:r w:rsidR="00BB38D6">
        <w:rPr>
          <w:rFonts w:asciiTheme="minorHAnsi" w:hAnsiTheme="minorHAnsi" w:cstheme="minorHAnsi"/>
          <w:sz w:val="24"/>
          <w:szCs w:val="24"/>
        </w:rPr>
        <w:t xml:space="preserve"> increases</w:t>
      </w:r>
      <w:r w:rsidR="001B6EAF" w:rsidRPr="00DF265E">
        <w:rPr>
          <w:rFonts w:asciiTheme="minorHAnsi" w:hAnsiTheme="minorHAnsi" w:cstheme="minorHAnsi"/>
          <w:sz w:val="24"/>
          <w:szCs w:val="24"/>
        </w:rPr>
        <w:t xml:space="preserve">. </w:t>
      </w:r>
      <w:r w:rsidR="00506D78">
        <w:rPr>
          <w:rFonts w:asciiTheme="minorHAnsi" w:hAnsiTheme="minorHAnsi" w:cstheme="minorHAnsi"/>
          <w:sz w:val="24"/>
          <w:szCs w:val="24"/>
        </w:rPr>
        <w:t>As a result, medical devices such as infusion pumps and ventilators are now being used in the home, sometimes by caregivers and patients who have not been sufficiently trained.</w:t>
      </w:r>
    </w:p>
    <w:p w14:paraId="4C569896" w14:textId="71ADA8C5" w:rsidR="001A702F" w:rsidRDefault="00E46B0E" w:rsidP="00597D14">
      <w:r w:rsidRPr="00DF265E">
        <w:rPr>
          <w:rFonts w:asciiTheme="minorHAnsi" w:hAnsiTheme="minorHAnsi" w:cstheme="minorHAnsi"/>
          <w:sz w:val="24"/>
          <w:szCs w:val="24"/>
        </w:rPr>
        <w:t xml:space="preserve">Most medical devices </w:t>
      </w:r>
      <w:r w:rsidR="006C2447" w:rsidRPr="00DF265E">
        <w:rPr>
          <w:rFonts w:asciiTheme="minorHAnsi" w:hAnsiTheme="minorHAnsi" w:cstheme="minorHAnsi"/>
          <w:sz w:val="24"/>
          <w:szCs w:val="24"/>
        </w:rPr>
        <w:t>are</w:t>
      </w:r>
      <w:r w:rsidRPr="00DF265E">
        <w:rPr>
          <w:rFonts w:asciiTheme="minorHAnsi" w:hAnsiTheme="minorHAnsi" w:cstheme="minorHAnsi"/>
          <w:sz w:val="24"/>
          <w:szCs w:val="24"/>
        </w:rPr>
        <w:t xml:space="preserve"> designed for use by healthcare professionals in a controlled clinical environment</w:t>
      </w:r>
      <w:r w:rsidR="00A21E53">
        <w:rPr>
          <w:rFonts w:asciiTheme="minorHAnsi" w:hAnsiTheme="minorHAnsi" w:cstheme="minorHAnsi"/>
          <w:sz w:val="24"/>
          <w:szCs w:val="24"/>
        </w:rPr>
        <w:t xml:space="preserve"> and </w:t>
      </w:r>
      <w:r w:rsidR="001D7304">
        <w:rPr>
          <w:rFonts w:asciiTheme="minorHAnsi" w:hAnsiTheme="minorHAnsi" w:cstheme="minorHAnsi"/>
          <w:sz w:val="24"/>
          <w:szCs w:val="24"/>
        </w:rPr>
        <w:t xml:space="preserve">thus may be </w:t>
      </w:r>
      <w:r w:rsidR="003053BD" w:rsidRPr="00DF265E">
        <w:rPr>
          <w:rFonts w:asciiTheme="minorHAnsi" w:hAnsiTheme="minorHAnsi" w:cstheme="minorHAnsi"/>
          <w:sz w:val="24"/>
          <w:szCs w:val="24"/>
        </w:rPr>
        <w:t xml:space="preserve">too complex for laypeople to </w:t>
      </w:r>
      <w:r w:rsidR="006C2447" w:rsidRPr="00DF265E">
        <w:rPr>
          <w:rFonts w:asciiTheme="minorHAnsi" w:hAnsiTheme="minorHAnsi" w:cstheme="minorHAnsi"/>
          <w:sz w:val="24"/>
          <w:szCs w:val="24"/>
        </w:rPr>
        <w:t>use safely and effectively</w:t>
      </w:r>
      <w:r w:rsidR="00926ADD">
        <w:rPr>
          <w:rFonts w:asciiTheme="minorHAnsi" w:hAnsiTheme="minorHAnsi" w:cstheme="minorHAnsi"/>
          <w:sz w:val="24"/>
          <w:szCs w:val="24"/>
        </w:rPr>
        <w:t>, ECRI researchers say</w:t>
      </w:r>
      <w:r w:rsidR="003053BD" w:rsidRPr="00DF265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2CE674" w14:textId="24874D1D" w:rsidR="003053BD" w:rsidRPr="00DF265E" w:rsidRDefault="00926ADD" w:rsidP="00D53D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597D14" w:rsidRPr="00DF265E">
        <w:rPr>
          <w:rFonts w:asciiTheme="minorHAnsi" w:hAnsiTheme="minorHAnsi" w:cstheme="minorHAnsi"/>
          <w:sz w:val="24"/>
          <w:szCs w:val="24"/>
        </w:rPr>
        <w:t xml:space="preserve">Severe harm can result </w:t>
      </w:r>
      <w:r w:rsidR="00617257">
        <w:rPr>
          <w:rFonts w:asciiTheme="minorHAnsi" w:hAnsiTheme="minorHAnsi" w:cstheme="minorHAnsi"/>
          <w:sz w:val="24"/>
          <w:szCs w:val="24"/>
        </w:rPr>
        <w:t>from the misuse or malfunction of medical devices</w:t>
      </w:r>
      <w:r w:rsidR="00403733">
        <w:rPr>
          <w:rFonts w:asciiTheme="minorHAnsi" w:hAnsiTheme="minorHAnsi" w:cstheme="minorHAnsi"/>
          <w:sz w:val="24"/>
          <w:szCs w:val="24"/>
        </w:rPr>
        <w:t xml:space="preserve"> in the home</w:t>
      </w:r>
      <w:r w:rsidR="0061477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” said Marcus Schabacker, MD, PhD, president and CEO of ECRI. “</w:t>
      </w:r>
      <w:r w:rsidR="007625E5" w:rsidRPr="00DF265E">
        <w:rPr>
          <w:rFonts w:asciiTheme="minorHAnsi" w:hAnsiTheme="minorHAnsi" w:cstheme="minorHAnsi"/>
          <w:sz w:val="24"/>
          <w:szCs w:val="24"/>
        </w:rPr>
        <w:t xml:space="preserve">Patients and caregivers </w:t>
      </w:r>
      <w:r w:rsidR="00A520D8">
        <w:rPr>
          <w:rFonts w:asciiTheme="minorHAnsi" w:hAnsiTheme="minorHAnsi" w:cstheme="minorHAnsi"/>
          <w:sz w:val="24"/>
          <w:szCs w:val="24"/>
        </w:rPr>
        <w:t xml:space="preserve">who misinterpret device readings </w:t>
      </w:r>
      <w:r w:rsidR="007625E5" w:rsidRPr="00DF265E">
        <w:rPr>
          <w:rFonts w:asciiTheme="minorHAnsi" w:hAnsiTheme="minorHAnsi" w:cstheme="minorHAnsi"/>
          <w:sz w:val="24"/>
          <w:szCs w:val="24"/>
        </w:rPr>
        <w:t>may feel a false sense of security</w:t>
      </w:r>
      <w:r w:rsidR="003053BD" w:rsidRPr="00DF265E">
        <w:rPr>
          <w:rFonts w:asciiTheme="minorHAnsi" w:hAnsiTheme="minorHAnsi" w:cstheme="minorHAnsi"/>
          <w:sz w:val="24"/>
          <w:szCs w:val="24"/>
        </w:rPr>
        <w:t xml:space="preserve">. </w:t>
      </w:r>
      <w:r w:rsidR="00A21E53" w:rsidRPr="00DF265E">
        <w:rPr>
          <w:rFonts w:asciiTheme="minorHAnsi" w:hAnsiTheme="minorHAnsi" w:cstheme="minorHAnsi"/>
          <w:sz w:val="24"/>
          <w:szCs w:val="24"/>
        </w:rPr>
        <w:t>Errors may go undetected or unreported</w:t>
      </w:r>
      <w:r w:rsidR="00A21E53">
        <w:rPr>
          <w:rFonts w:asciiTheme="minorHAnsi" w:hAnsiTheme="minorHAnsi" w:cstheme="minorHAnsi"/>
          <w:sz w:val="24"/>
          <w:szCs w:val="24"/>
        </w:rPr>
        <w:t>, making it difficult to identify problematic trends</w:t>
      </w:r>
      <w:r w:rsidR="00A21E53" w:rsidRPr="00DF265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4D02CD50" w14:textId="0028F297" w:rsidR="00732E60" w:rsidRPr="00DF265E" w:rsidRDefault="00926ADD" w:rsidP="004E1B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ECRI researchers </w:t>
      </w:r>
      <w:r w:rsidR="00894ED9">
        <w:rPr>
          <w:rFonts w:asciiTheme="minorHAnsi" w:hAnsiTheme="minorHAnsi" w:cstheme="minorHAnsi"/>
          <w:sz w:val="24"/>
          <w:szCs w:val="24"/>
        </w:rPr>
        <w:t xml:space="preserve">have encountered numerous examples of patient harm from home-use devices. Medication </w:t>
      </w:r>
      <w:r w:rsidR="007A1468" w:rsidRPr="00DF265E">
        <w:rPr>
          <w:rFonts w:asciiTheme="minorHAnsi" w:hAnsiTheme="minorHAnsi" w:cstheme="minorHAnsi"/>
          <w:sz w:val="24"/>
          <w:szCs w:val="24"/>
        </w:rPr>
        <w:t xml:space="preserve">errors can occur when changing infusion pumps. </w:t>
      </w:r>
      <w:r w:rsidR="000823FF" w:rsidRPr="00DF265E">
        <w:rPr>
          <w:rFonts w:asciiTheme="minorHAnsi" w:hAnsiTheme="minorHAnsi" w:cstheme="minorHAnsi"/>
          <w:sz w:val="24"/>
          <w:szCs w:val="24"/>
        </w:rPr>
        <w:t>Skin injuries can occur w</w:t>
      </w:r>
      <w:r w:rsidR="00184764" w:rsidRPr="00DF265E">
        <w:rPr>
          <w:rFonts w:asciiTheme="minorHAnsi" w:hAnsiTheme="minorHAnsi" w:cstheme="minorHAnsi"/>
          <w:sz w:val="24"/>
          <w:szCs w:val="24"/>
        </w:rPr>
        <w:t>hen the electrodes from a cardiac monitor are applied</w:t>
      </w:r>
      <w:r w:rsidR="00A520D8">
        <w:rPr>
          <w:rFonts w:asciiTheme="minorHAnsi" w:hAnsiTheme="minorHAnsi" w:cstheme="minorHAnsi"/>
          <w:sz w:val="24"/>
          <w:szCs w:val="24"/>
        </w:rPr>
        <w:t xml:space="preserve"> </w:t>
      </w:r>
      <w:r w:rsidR="00184764" w:rsidRPr="00DF265E">
        <w:rPr>
          <w:rFonts w:asciiTheme="minorHAnsi" w:hAnsiTheme="minorHAnsi" w:cstheme="minorHAnsi"/>
          <w:sz w:val="24"/>
          <w:szCs w:val="24"/>
        </w:rPr>
        <w:t>incorrectly.</w:t>
      </w:r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7A1468" w:rsidRPr="00DF265E">
        <w:rPr>
          <w:rFonts w:asciiTheme="minorHAnsi" w:hAnsiTheme="minorHAnsi" w:cstheme="minorHAnsi"/>
          <w:sz w:val="24"/>
          <w:szCs w:val="24"/>
        </w:rPr>
        <w:t xml:space="preserve">atalities can occur if a home ventilator alarm </w:t>
      </w:r>
      <w:r w:rsidR="005546BE">
        <w:rPr>
          <w:rFonts w:asciiTheme="minorHAnsi" w:hAnsiTheme="minorHAnsi" w:cstheme="minorHAnsi"/>
          <w:sz w:val="24"/>
          <w:szCs w:val="24"/>
        </w:rPr>
        <w:t xml:space="preserve">fails to activate or </w:t>
      </w:r>
      <w:r w:rsidR="00F343FB" w:rsidRPr="00DF265E">
        <w:rPr>
          <w:rFonts w:asciiTheme="minorHAnsi" w:hAnsiTheme="minorHAnsi" w:cstheme="minorHAnsi"/>
          <w:sz w:val="24"/>
          <w:szCs w:val="24"/>
        </w:rPr>
        <w:t>goes un</w:t>
      </w:r>
      <w:r w:rsidR="007A1468" w:rsidRPr="00DF265E">
        <w:rPr>
          <w:rFonts w:asciiTheme="minorHAnsi" w:hAnsiTheme="minorHAnsi" w:cstheme="minorHAnsi"/>
          <w:sz w:val="24"/>
          <w:szCs w:val="24"/>
        </w:rPr>
        <w:t xml:space="preserve">heard, or </w:t>
      </w:r>
      <w:r w:rsidR="00FE6794">
        <w:rPr>
          <w:rFonts w:asciiTheme="minorHAnsi" w:hAnsiTheme="minorHAnsi" w:cstheme="minorHAnsi"/>
          <w:sz w:val="24"/>
          <w:szCs w:val="24"/>
        </w:rPr>
        <w:t xml:space="preserve">if </w:t>
      </w:r>
      <w:r w:rsidR="001163E5">
        <w:rPr>
          <w:rFonts w:asciiTheme="minorHAnsi" w:hAnsiTheme="minorHAnsi" w:cstheme="minorHAnsi"/>
          <w:sz w:val="24"/>
          <w:szCs w:val="24"/>
        </w:rPr>
        <w:t xml:space="preserve">the </w:t>
      </w:r>
      <w:r w:rsidR="00F343FB" w:rsidRPr="00DF265E">
        <w:rPr>
          <w:rFonts w:asciiTheme="minorHAnsi" w:hAnsiTheme="minorHAnsi" w:cstheme="minorHAnsi"/>
          <w:sz w:val="24"/>
          <w:szCs w:val="24"/>
        </w:rPr>
        <w:t>venous needle</w:t>
      </w:r>
      <w:r w:rsidR="001163E5">
        <w:rPr>
          <w:rFonts w:asciiTheme="minorHAnsi" w:hAnsiTheme="minorHAnsi" w:cstheme="minorHAnsi"/>
          <w:sz w:val="24"/>
          <w:szCs w:val="24"/>
        </w:rPr>
        <w:t xml:space="preserve"> becomes dislodged </w:t>
      </w:r>
      <w:r w:rsidR="00763CEB">
        <w:rPr>
          <w:rFonts w:asciiTheme="minorHAnsi" w:hAnsiTheme="minorHAnsi" w:cstheme="minorHAnsi"/>
          <w:sz w:val="24"/>
          <w:szCs w:val="24"/>
        </w:rPr>
        <w:t xml:space="preserve">during use of a </w:t>
      </w:r>
      <w:r w:rsidR="00763CEB" w:rsidRPr="00DF265E">
        <w:rPr>
          <w:rFonts w:asciiTheme="minorHAnsi" w:hAnsiTheme="minorHAnsi" w:cstheme="minorHAnsi"/>
          <w:sz w:val="24"/>
          <w:szCs w:val="24"/>
        </w:rPr>
        <w:t xml:space="preserve">hemodialysis </w:t>
      </w:r>
      <w:r w:rsidR="00FE6794">
        <w:rPr>
          <w:rFonts w:asciiTheme="minorHAnsi" w:hAnsiTheme="minorHAnsi" w:cstheme="minorHAnsi"/>
          <w:sz w:val="24"/>
          <w:szCs w:val="24"/>
        </w:rPr>
        <w:t>machine</w:t>
      </w:r>
      <w:r w:rsidR="00F343FB" w:rsidRPr="00DF265E">
        <w:rPr>
          <w:rFonts w:asciiTheme="minorHAnsi" w:hAnsiTheme="minorHAnsi" w:cstheme="minorHAnsi"/>
          <w:sz w:val="24"/>
          <w:szCs w:val="24"/>
        </w:rPr>
        <w:t>.</w:t>
      </w:r>
      <w:r w:rsidR="004E1B38" w:rsidRPr="00DF26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3EF87D" w14:textId="555A70D4" w:rsidR="00001E90" w:rsidRDefault="004E1B38" w:rsidP="00001E90">
      <w:p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>“When a medical device is designed, it’s critical that human factors and the end user be considered</w:t>
      </w:r>
      <w:r w:rsidR="004074E5" w:rsidRPr="00DF265E">
        <w:rPr>
          <w:rFonts w:asciiTheme="minorHAnsi" w:hAnsiTheme="minorHAnsi" w:cstheme="minorHAnsi"/>
          <w:sz w:val="24"/>
          <w:szCs w:val="24"/>
        </w:rPr>
        <w:t xml:space="preserve">,” </w:t>
      </w:r>
      <w:r w:rsidR="00926ADD">
        <w:rPr>
          <w:rFonts w:asciiTheme="minorHAnsi" w:hAnsiTheme="minorHAnsi" w:cstheme="minorHAnsi"/>
          <w:sz w:val="24"/>
          <w:szCs w:val="24"/>
        </w:rPr>
        <w:t>said</w:t>
      </w:r>
      <w:r w:rsidR="004074E5" w:rsidRPr="00DF265E">
        <w:rPr>
          <w:rFonts w:asciiTheme="minorHAnsi" w:hAnsiTheme="minorHAnsi" w:cstheme="minorHAnsi"/>
          <w:sz w:val="24"/>
          <w:szCs w:val="24"/>
        </w:rPr>
        <w:t xml:space="preserve"> Schabacker</w:t>
      </w:r>
      <w:r w:rsidRPr="00DF265E">
        <w:rPr>
          <w:rFonts w:asciiTheme="minorHAnsi" w:hAnsiTheme="minorHAnsi" w:cstheme="minorHAnsi"/>
          <w:sz w:val="24"/>
          <w:szCs w:val="24"/>
        </w:rPr>
        <w:t xml:space="preserve">. </w:t>
      </w:r>
      <w:r w:rsidR="004074E5" w:rsidRPr="00DF265E">
        <w:rPr>
          <w:rFonts w:asciiTheme="minorHAnsi" w:hAnsiTheme="minorHAnsi" w:cstheme="minorHAnsi"/>
          <w:sz w:val="24"/>
          <w:szCs w:val="24"/>
        </w:rPr>
        <w:t>“</w:t>
      </w:r>
      <w:r w:rsidR="00A37747" w:rsidRPr="00DF265E">
        <w:rPr>
          <w:rFonts w:asciiTheme="minorHAnsi" w:hAnsiTheme="minorHAnsi" w:cstheme="minorHAnsi"/>
          <w:sz w:val="24"/>
          <w:szCs w:val="24"/>
        </w:rPr>
        <w:t xml:space="preserve">As more patients receive </w:t>
      </w:r>
      <w:r w:rsidR="006D70B8" w:rsidRPr="00DF265E">
        <w:rPr>
          <w:rFonts w:asciiTheme="minorHAnsi" w:hAnsiTheme="minorHAnsi" w:cstheme="minorHAnsi"/>
          <w:sz w:val="24"/>
          <w:szCs w:val="24"/>
        </w:rPr>
        <w:t xml:space="preserve">medical </w:t>
      </w:r>
      <w:r w:rsidR="00A37747" w:rsidRPr="00DF265E">
        <w:rPr>
          <w:rFonts w:asciiTheme="minorHAnsi" w:hAnsiTheme="minorHAnsi" w:cstheme="minorHAnsi"/>
          <w:sz w:val="24"/>
          <w:szCs w:val="24"/>
        </w:rPr>
        <w:t xml:space="preserve">care outside hospitals and nursing homes, the reality of modern care settings should influence the design of </w:t>
      </w:r>
      <w:r w:rsidR="00287BD6">
        <w:rPr>
          <w:rFonts w:asciiTheme="minorHAnsi" w:hAnsiTheme="minorHAnsi" w:cstheme="minorHAnsi"/>
          <w:sz w:val="24"/>
          <w:szCs w:val="24"/>
        </w:rPr>
        <w:t xml:space="preserve">devices and other </w:t>
      </w:r>
      <w:r w:rsidR="00A37747" w:rsidRPr="00DF265E">
        <w:rPr>
          <w:rFonts w:asciiTheme="minorHAnsi" w:hAnsiTheme="minorHAnsi" w:cstheme="minorHAnsi"/>
          <w:sz w:val="24"/>
          <w:szCs w:val="24"/>
        </w:rPr>
        <w:t>supplies we need to keep patients healthy</w:t>
      </w:r>
      <w:r w:rsidRPr="00DF265E">
        <w:rPr>
          <w:rFonts w:asciiTheme="minorHAnsi" w:hAnsiTheme="minorHAnsi" w:cstheme="minorHAnsi"/>
          <w:sz w:val="24"/>
          <w:szCs w:val="24"/>
        </w:rPr>
        <w:t>.</w:t>
      </w:r>
      <w:r w:rsidR="00A37747" w:rsidRPr="00DF265E">
        <w:rPr>
          <w:rFonts w:asciiTheme="minorHAnsi" w:hAnsiTheme="minorHAnsi" w:cstheme="minorHAnsi"/>
          <w:sz w:val="24"/>
          <w:szCs w:val="24"/>
        </w:rPr>
        <w:t>”</w:t>
      </w:r>
      <w:r w:rsidR="00001E90" w:rsidRPr="00DF26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4D55C8" w14:textId="3C25A92B" w:rsidR="00D369F6" w:rsidRPr="00DF265E" w:rsidRDefault="006D51D4" w:rsidP="003B77E3">
      <w:p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21E53">
        <w:rPr>
          <w:rFonts w:asciiTheme="minorHAnsi" w:hAnsiTheme="minorHAnsi" w:cstheme="minorHAnsi"/>
          <w:b/>
          <w:bCs/>
          <w:sz w:val="24"/>
          <w:szCs w:val="24"/>
        </w:rPr>
        <w:t xml:space="preserve">In ranked order, </w:t>
      </w:r>
      <w:r w:rsidR="00827D9B">
        <w:rPr>
          <w:rFonts w:asciiTheme="minorHAnsi" w:hAnsiTheme="minorHAnsi" w:cstheme="minorHAnsi"/>
          <w:b/>
          <w:bCs/>
          <w:sz w:val="24"/>
          <w:szCs w:val="24"/>
        </w:rPr>
        <w:t>ECRI's</w:t>
      </w:r>
      <w:r w:rsidR="00827D9B" w:rsidRPr="00DF26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363E9" w:rsidRPr="00DF265E">
        <w:rPr>
          <w:rFonts w:asciiTheme="minorHAnsi" w:hAnsiTheme="minorHAnsi" w:cstheme="minorHAnsi"/>
          <w:b/>
          <w:bCs/>
          <w:sz w:val="24"/>
          <w:szCs w:val="24"/>
        </w:rPr>
        <w:t xml:space="preserve">Top 10 Health Technology Hazards </w:t>
      </w:r>
      <w:r w:rsidR="00827D9B">
        <w:rPr>
          <w:rFonts w:asciiTheme="minorHAnsi" w:hAnsiTheme="minorHAnsi" w:cstheme="minorHAnsi"/>
          <w:b/>
          <w:bCs/>
          <w:sz w:val="24"/>
          <w:szCs w:val="24"/>
        </w:rPr>
        <w:t xml:space="preserve">for </w:t>
      </w:r>
      <w:r w:rsidR="003B77E3" w:rsidRPr="00DF265E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13A38" w:rsidRPr="00DF265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B77E3" w:rsidRPr="00DF265E">
        <w:rPr>
          <w:rFonts w:asciiTheme="minorHAnsi" w:hAnsiTheme="minorHAnsi" w:cstheme="minorHAnsi"/>
          <w:b/>
          <w:bCs/>
          <w:sz w:val="24"/>
          <w:szCs w:val="24"/>
        </w:rPr>
        <w:t xml:space="preserve"> are:</w:t>
      </w:r>
    </w:p>
    <w:p w14:paraId="5E4BE89D" w14:textId="51771AAB" w:rsidR="00D369F6" w:rsidRPr="00B745B9" w:rsidRDefault="00B745B9" w:rsidP="00B745B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Usability challenges with medical devices in the home</w:t>
      </w:r>
    </w:p>
    <w:p w14:paraId="0D4C3C62" w14:textId="000896CD" w:rsidR="00B745B9" w:rsidRDefault="00B745B9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Insufficient cleaning instructions for </w:t>
      </w:r>
      <w:r w:rsidR="00B0459D">
        <w:rPr>
          <w:rFonts w:asciiTheme="minorHAnsi" w:hAnsiTheme="minorHAnsi" w:cstheme="minorHAnsi"/>
          <w:sz w:val="24"/>
          <w:szCs w:val="24"/>
        </w:rPr>
        <w:t xml:space="preserve">medical </w:t>
      </w:r>
      <w:r>
        <w:rPr>
          <w:rFonts w:asciiTheme="minorHAnsi" w:hAnsiTheme="minorHAnsi" w:cstheme="minorHAnsi"/>
          <w:sz w:val="24"/>
          <w:szCs w:val="24"/>
        </w:rPr>
        <w:t>devices</w:t>
      </w:r>
    </w:p>
    <w:p w14:paraId="33CABBA6" w14:textId="2E18CFDA" w:rsidR="00B0459D" w:rsidRPr="00DF265E" w:rsidRDefault="006B4620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B0459D">
        <w:rPr>
          <w:rFonts w:asciiTheme="minorHAnsi" w:hAnsiTheme="minorHAnsi" w:cstheme="minorHAnsi"/>
          <w:sz w:val="24"/>
          <w:szCs w:val="24"/>
        </w:rPr>
        <w:t>rug compounding without technology safeguards</w:t>
      </w:r>
    </w:p>
    <w:p w14:paraId="104DFA3E" w14:textId="32F13A35" w:rsidR="00D369F6" w:rsidRPr="00DF265E" w:rsidRDefault="00D369F6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bookmarkStart w:id="0" w:name="_Hlk154739617"/>
      <w:r w:rsidRPr="00DF265E">
        <w:rPr>
          <w:rFonts w:asciiTheme="minorHAnsi" w:hAnsiTheme="minorHAnsi" w:cstheme="minorHAnsi"/>
          <w:sz w:val="24"/>
          <w:szCs w:val="24"/>
        </w:rPr>
        <w:t xml:space="preserve">Environmental </w:t>
      </w:r>
      <w:r w:rsidR="00E43E21">
        <w:rPr>
          <w:rFonts w:asciiTheme="minorHAnsi" w:hAnsiTheme="minorHAnsi" w:cstheme="minorHAnsi"/>
          <w:sz w:val="24"/>
          <w:szCs w:val="24"/>
        </w:rPr>
        <w:t xml:space="preserve">harm </w:t>
      </w:r>
      <w:r w:rsidRPr="00DF265E">
        <w:rPr>
          <w:rFonts w:asciiTheme="minorHAnsi" w:hAnsiTheme="minorHAnsi" w:cstheme="minorHAnsi"/>
          <w:sz w:val="24"/>
          <w:szCs w:val="24"/>
        </w:rPr>
        <w:t xml:space="preserve">from </w:t>
      </w:r>
      <w:r w:rsidR="005B75BC">
        <w:rPr>
          <w:rFonts w:asciiTheme="minorHAnsi" w:hAnsiTheme="minorHAnsi" w:cstheme="minorHAnsi"/>
          <w:sz w:val="24"/>
          <w:szCs w:val="24"/>
        </w:rPr>
        <w:t xml:space="preserve">patient care </w:t>
      </w:r>
    </w:p>
    <w:p w14:paraId="483CF061" w14:textId="77777777" w:rsidR="00FE02C7" w:rsidRDefault="00FE02C7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Insufficient </w:t>
      </w:r>
      <w:r w:rsidR="00D369F6" w:rsidRPr="00DF265E">
        <w:rPr>
          <w:rFonts w:asciiTheme="minorHAnsi" w:hAnsiTheme="minorHAnsi" w:cstheme="minorHAnsi"/>
          <w:sz w:val="24"/>
          <w:szCs w:val="24"/>
        </w:rPr>
        <w:t xml:space="preserve">governance of </w:t>
      </w:r>
      <w:r>
        <w:rPr>
          <w:rFonts w:asciiTheme="minorHAnsi" w:hAnsiTheme="minorHAnsi" w:cstheme="minorHAnsi"/>
          <w:sz w:val="24"/>
          <w:szCs w:val="24"/>
        </w:rPr>
        <w:t xml:space="preserve">AI in medical technologies </w:t>
      </w:r>
    </w:p>
    <w:bookmarkEnd w:id="0"/>
    <w:p w14:paraId="49A09C03" w14:textId="15610C8F" w:rsidR="00FE02C7" w:rsidRDefault="00D369F6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 xml:space="preserve">Ransomware </w:t>
      </w:r>
      <w:r w:rsidR="000F5ADF">
        <w:rPr>
          <w:rFonts w:asciiTheme="minorHAnsi" w:hAnsiTheme="minorHAnsi" w:cstheme="minorHAnsi"/>
          <w:sz w:val="24"/>
          <w:szCs w:val="24"/>
        </w:rPr>
        <w:t xml:space="preserve">as </w:t>
      </w:r>
      <w:r w:rsidR="00FE02C7">
        <w:rPr>
          <w:rFonts w:asciiTheme="minorHAnsi" w:hAnsiTheme="minorHAnsi" w:cstheme="minorHAnsi"/>
          <w:sz w:val="24"/>
          <w:szCs w:val="24"/>
        </w:rPr>
        <w:t xml:space="preserve">a critical threat to </w:t>
      </w:r>
      <w:r w:rsidR="000F5ADF">
        <w:rPr>
          <w:rFonts w:asciiTheme="minorHAnsi" w:hAnsiTheme="minorHAnsi" w:cstheme="minorHAnsi"/>
          <w:sz w:val="24"/>
          <w:szCs w:val="24"/>
        </w:rPr>
        <w:t xml:space="preserve">the </w:t>
      </w:r>
      <w:r w:rsidR="00FE02C7">
        <w:rPr>
          <w:rFonts w:asciiTheme="minorHAnsi" w:hAnsiTheme="minorHAnsi" w:cstheme="minorHAnsi"/>
          <w:sz w:val="24"/>
          <w:szCs w:val="24"/>
        </w:rPr>
        <w:t>healthcare sector</w:t>
      </w:r>
      <w:r w:rsidR="0039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A94341" w14:textId="472B8C7C" w:rsidR="00D369F6" w:rsidRDefault="00D369F6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 xml:space="preserve">Burns from single-foil </w:t>
      </w:r>
      <w:r w:rsidR="006E6848">
        <w:rPr>
          <w:rFonts w:asciiTheme="minorHAnsi" w:hAnsiTheme="minorHAnsi" w:cstheme="minorHAnsi"/>
          <w:sz w:val="24"/>
          <w:szCs w:val="24"/>
        </w:rPr>
        <w:t xml:space="preserve">electrosurgical </w:t>
      </w:r>
      <w:proofErr w:type="gramStart"/>
      <w:r w:rsidRPr="00DF265E">
        <w:rPr>
          <w:rFonts w:asciiTheme="minorHAnsi" w:hAnsiTheme="minorHAnsi" w:cstheme="minorHAnsi"/>
          <w:sz w:val="24"/>
          <w:szCs w:val="24"/>
        </w:rPr>
        <w:t>electrodes</w:t>
      </w:r>
      <w:proofErr w:type="gramEnd"/>
      <w:r w:rsidR="0039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21F518" w14:textId="6CB95646" w:rsidR="00405FAA" w:rsidRDefault="00BB6779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Damaged </w:t>
      </w:r>
      <w:r w:rsidR="00B311A6">
        <w:rPr>
          <w:rFonts w:asciiTheme="minorHAnsi" w:hAnsiTheme="minorHAnsi" w:cstheme="minorHAnsi"/>
          <w:sz w:val="24"/>
          <w:szCs w:val="24"/>
        </w:rPr>
        <w:t>infusion</w:t>
      </w:r>
      <w:r w:rsidR="00405FAA">
        <w:rPr>
          <w:rFonts w:asciiTheme="minorHAnsi" w:hAnsiTheme="minorHAnsi" w:cstheme="minorHAnsi"/>
          <w:sz w:val="24"/>
          <w:szCs w:val="24"/>
        </w:rPr>
        <w:t xml:space="preserve"> pump</w:t>
      </w:r>
      <w:r>
        <w:rPr>
          <w:rFonts w:asciiTheme="minorHAnsi" w:hAnsiTheme="minorHAnsi" w:cstheme="minorHAnsi"/>
          <w:sz w:val="24"/>
          <w:szCs w:val="24"/>
        </w:rPr>
        <w:t>s</w:t>
      </w:r>
      <w:r w:rsidR="00405FAA">
        <w:rPr>
          <w:rFonts w:asciiTheme="minorHAnsi" w:hAnsiTheme="minorHAnsi" w:cstheme="minorHAnsi"/>
          <w:sz w:val="24"/>
          <w:szCs w:val="24"/>
        </w:rPr>
        <w:t xml:space="preserve"> risk medication errors</w:t>
      </w:r>
      <w:r w:rsidR="0039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CE6125" w14:textId="25C46DE3" w:rsidR="003004E3" w:rsidRDefault="003004E3" w:rsidP="00D36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Defects in implantable orthopedic products </w:t>
      </w:r>
    </w:p>
    <w:p w14:paraId="6BEFE8DB" w14:textId="1D2FA47B" w:rsidR="00D369F6" w:rsidRPr="00DF265E" w:rsidRDefault="00D369F6" w:rsidP="00B611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 xml:space="preserve">Web analytics </w:t>
      </w:r>
      <w:r w:rsidR="00506D78">
        <w:rPr>
          <w:rFonts w:asciiTheme="minorHAnsi" w:hAnsiTheme="minorHAnsi" w:cstheme="minorHAnsi"/>
          <w:sz w:val="24"/>
          <w:szCs w:val="24"/>
        </w:rPr>
        <w:t xml:space="preserve">software </w:t>
      </w:r>
      <w:r w:rsidR="00B6117D">
        <w:rPr>
          <w:rFonts w:asciiTheme="minorHAnsi" w:hAnsiTheme="minorHAnsi" w:cstheme="minorHAnsi"/>
          <w:sz w:val="24"/>
          <w:szCs w:val="24"/>
        </w:rPr>
        <w:t>and the misuse of patient data</w:t>
      </w:r>
      <w:r w:rsidR="0039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BAE79" w14:textId="633FF3C4" w:rsidR="00D97977" w:rsidRPr="00DF265E" w:rsidRDefault="00EE4C5D" w:rsidP="000002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B77E3" w:rsidRPr="00DF265E">
        <w:rPr>
          <w:rFonts w:asciiTheme="minorHAnsi" w:hAnsiTheme="minorHAnsi" w:cstheme="minorHAnsi"/>
          <w:sz w:val="24"/>
          <w:szCs w:val="24"/>
        </w:rPr>
        <w:t>Now in its 1</w:t>
      </w:r>
      <w:r w:rsidR="00017713" w:rsidRPr="00DF265E">
        <w:rPr>
          <w:rFonts w:asciiTheme="minorHAnsi" w:hAnsiTheme="minorHAnsi" w:cstheme="minorHAnsi"/>
          <w:sz w:val="24"/>
          <w:szCs w:val="24"/>
        </w:rPr>
        <w:t>7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th year, </w:t>
      </w:r>
      <w:r w:rsidR="007A5FCF" w:rsidRPr="00DF265E">
        <w:rPr>
          <w:rFonts w:asciiTheme="minorHAnsi" w:hAnsiTheme="minorHAnsi" w:cstheme="minorHAnsi"/>
          <w:sz w:val="24"/>
          <w:szCs w:val="24"/>
        </w:rPr>
        <w:t xml:space="preserve">ECRI’s Top 10 Health Technology Hazards </w:t>
      </w:r>
      <w:r w:rsidR="000002CD" w:rsidRPr="00DF265E">
        <w:rPr>
          <w:rFonts w:asciiTheme="minorHAnsi" w:hAnsiTheme="minorHAnsi" w:cstheme="minorHAnsi"/>
          <w:sz w:val="24"/>
          <w:szCs w:val="24"/>
        </w:rPr>
        <w:t xml:space="preserve">report 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identifies </w:t>
      </w:r>
      <w:r w:rsidR="000002CD" w:rsidRPr="00DF265E">
        <w:rPr>
          <w:rFonts w:asciiTheme="minorHAnsi" w:hAnsiTheme="minorHAnsi" w:cstheme="minorHAnsi"/>
          <w:sz w:val="24"/>
          <w:szCs w:val="24"/>
        </w:rPr>
        <w:t>critical healthcare technology issues</w:t>
      </w:r>
      <w:r w:rsidR="00D97977" w:rsidRPr="00DF265E">
        <w:rPr>
          <w:rFonts w:asciiTheme="minorHAnsi" w:hAnsiTheme="minorHAnsi" w:cstheme="minorHAnsi"/>
          <w:sz w:val="24"/>
          <w:szCs w:val="24"/>
        </w:rPr>
        <w:t>. Since its creation in 2008, th</w:t>
      </w:r>
      <w:r w:rsidR="00E45234" w:rsidRPr="00DF265E">
        <w:rPr>
          <w:rFonts w:asciiTheme="minorHAnsi" w:hAnsiTheme="minorHAnsi" w:cstheme="minorHAnsi"/>
          <w:sz w:val="24"/>
          <w:szCs w:val="24"/>
        </w:rPr>
        <w:t>e</w:t>
      </w:r>
      <w:r w:rsidR="00D97977" w:rsidRPr="00DF265E">
        <w:rPr>
          <w:rFonts w:asciiTheme="minorHAnsi" w:hAnsiTheme="minorHAnsi" w:cstheme="minorHAnsi"/>
          <w:sz w:val="24"/>
          <w:szCs w:val="24"/>
        </w:rPr>
        <w:t xml:space="preserve"> list has supported hospitals, health systems, ambulatory surgery centers, and manufacturers in </w:t>
      </w:r>
      <w:r w:rsidR="00A81BCE" w:rsidRPr="00DF265E">
        <w:rPr>
          <w:rFonts w:asciiTheme="minorHAnsi" w:hAnsiTheme="minorHAnsi" w:cstheme="minorHAnsi"/>
          <w:sz w:val="24"/>
          <w:szCs w:val="24"/>
        </w:rPr>
        <w:t>mitigating risks</w:t>
      </w:r>
      <w:r w:rsidR="004F7E42" w:rsidRPr="00DF265E">
        <w:rPr>
          <w:rFonts w:asciiTheme="minorHAnsi" w:hAnsiTheme="minorHAnsi" w:cstheme="minorHAnsi"/>
          <w:sz w:val="24"/>
          <w:szCs w:val="24"/>
        </w:rPr>
        <w:t>.</w:t>
      </w:r>
      <w:r w:rsidR="00D97977" w:rsidRPr="00DF26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5B8ABA" w14:textId="670012B0" w:rsidR="003B77E3" w:rsidRPr="00DF265E" w:rsidRDefault="00CB3ED3" w:rsidP="003B77E3">
      <w:pPr>
        <w:rPr>
          <w:rFonts w:asciiTheme="minorHAnsi" w:hAnsiTheme="minorHAnsi" w:cstheme="minorHAnsi"/>
          <w:sz w:val="24"/>
          <w:szCs w:val="24"/>
        </w:rPr>
      </w:pPr>
      <w:r w:rsidRPr="00DF265E">
        <w:rPr>
          <w:rFonts w:asciiTheme="minorHAnsi" w:hAnsiTheme="minorHAnsi" w:cstheme="minorHAnsi"/>
          <w:sz w:val="24"/>
          <w:szCs w:val="24"/>
        </w:rPr>
        <w:t xml:space="preserve">An executive brief </w:t>
      </w:r>
      <w:r>
        <w:rPr>
          <w:rFonts w:asciiTheme="minorHAnsi" w:hAnsiTheme="minorHAnsi" w:cstheme="minorHAnsi"/>
          <w:sz w:val="24"/>
          <w:szCs w:val="24"/>
        </w:rPr>
        <w:t xml:space="preserve">of the </w:t>
      </w:r>
      <w:r w:rsidR="00614770">
        <w:rPr>
          <w:rFonts w:asciiTheme="minorHAnsi" w:hAnsiTheme="minorHAnsi" w:cstheme="minorHAnsi"/>
          <w:sz w:val="24"/>
          <w:szCs w:val="24"/>
        </w:rPr>
        <w:t>latest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265E">
        <w:rPr>
          <w:rFonts w:asciiTheme="minorHAnsi" w:hAnsiTheme="minorHAnsi" w:cstheme="minorHAnsi"/>
          <w:sz w:val="24"/>
          <w:szCs w:val="24"/>
        </w:rPr>
        <w:t>Top 10 Health Technology Hazards report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265E">
        <w:rPr>
          <w:rFonts w:asciiTheme="minorHAnsi" w:hAnsiTheme="minorHAnsi" w:cstheme="minorHAnsi"/>
          <w:sz w:val="24"/>
          <w:szCs w:val="24"/>
        </w:rPr>
        <w:t xml:space="preserve">is available for download at </w:t>
      </w:r>
      <w:hyperlink r:id="rId12" w:history="1">
        <w:r w:rsidRPr="00DF265E">
          <w:rPr>
            <w:rStyle w:val="Hyperlink"/>
            <w:rFonts w:asciiTheme="minorHAnsi" w:hAnsiTheme="minorHAnsi" w:cstheme="minorHAnsi"/>
            <w:sz w:val="24"/>
            <w:szCs w:val="24"/>
          </w:rPr>
          <w:t>www.ECRI.org/2024hazards</w:t>
        </w:r>
      </w:hyperlink>
      <w:r w:rsidRPr="00DF265E">
        <w:rPr>
          <w:rFonts w:asciiTheme="minorHAnsi" w:hAnsiTheme="minorHAnsi" w:cstheme="minorHAnsi"/>
          <w:sz w:val="24"/>
          <w:szCs w:val="24"/>
        </w:rPr>
        <w:t xml:space="preserve">. </w:t>
      </w:r>
      <w:r w:rsidR="003B77E3" w:rsidRPr="00DF265E">
        <w:rPr>
          <w:rFonts w:asciiTheme="minorHAnsi" w:hAnsiTheme="minorHAnsi" w:cstheme="minorHAnsi"/>
          <w:sz w:val="24"/>
          <w:szCs w:val="24"/>
        </w:rPr>
        <w:t>The full</w:t>
      </w:r>
      <w:r>
        <w:rPr>
          <w:rFonts w:asciiTheme="minorHAnsi" w:hAnsiTheme="minorHAnsi" w:cstheme="minorHAnsi"/>
          <w:sz w:val="24"/>
          <w:szCs w:val="24"/>
        </w:rPr>
        <w:t xml:space="preserve"> report is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 accessible to ECRI members</w:t>
      </w:r>
      <w:r>
        <w:rPr>
          <w:rFonts w:asciiTheme="minorHAnsi" w:hAnsiTheme="minorHAnsi" w:cstheme="minorHAnsi"/>
          <w:sz w:val="24"/>
          <w:szCs w:val="24"/>
        </w:rPr>
        <w:t xml:space="preserve"> and includes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 detailed steps that organizations </w:t>
      </w:r>
      <w:r>
        <w:rPr>
          <w:rFonts w:asciiTheme="minorHAnsi" w:hAnsiTheme="minorHAnsi" w:cstheme="minorHAnsi"/>
          <w:sz w:val="24"/>
          <w:szCs w:val="24"/>
        </w:rPr>
        <w:t xml:space="preserve">and industry 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can take to </w:t>
      </w:r>
      <w:r w:rsidR="000352D8" w:rsidRPr="00DF265E">
        <w:rPr>
          <w:rFonts w:asciiTheme="minorHAnsi" w:hAnsiTheme="minorHAnsi" w:cstheme="minorHAnsi"/>
          <w:sz w:val="24"/>
          <w:szCs w:val="24"/>
        </w:rPr>
        <w:t>reduce risk and improve patient safety</w:t>
      </w:r>
      <w:r w:rsidR="003B77E3" w:rsidRPr="00DF265E">
        <w:rPr>
          <w:rFonts w:asciiTheme="minorHAnsi" w:hAnsiTheme="minorHAnsi" w:cstheme="minorHAnsi"/>
          <w:sz w:val="24"/>
          <w:szCs w:val="24"/>
        </w:rPr>
        <w:t xml:space="preserve">. To learn more, visit </w:t>
      </w:r>
      <w:hyperlink r:id="rId13" w:history="1">
        <w:r w:rsidR="005C7313" w:rsidRPr="00DF265E">
          <w:rPr>
            <w:rStyle w:val="Hyperlink"/>
            <w:rFonts w:asciiTheme="minorHAnsi" w:hAnsiTheme="minorHAnsi" w:cstheme="minorHAnsi"/>
            <w:sz w:val="24"/>
            <w:szCs w:val="24"/>
          </w:rPr>
          <w:t>www.ECRI.org</w:t>
        </w:r>
      </w:hyperlink>
      <w:r w:rsidR="004B3592" w:rsidRPr="00DF265E">
        <w:rPr>
          <w:rFonts w:asciiTheme="minorHAnsi" w:hAnsiTheme="minorHAnsi" w:cstheme="minorHAnsi"/>
          <w:sz w:val="24"/>
          <w:szCs w:val="24"/>
        </w:rPr>
        <w:t>.</w:t>
      </w:r>
    </w:p>
    <w:p w14:paraId="257D77DD" w14:textId="77777777" w:rsidR="00FE0C92" w:rsidRDefault="00FE0C92" w:rsidP="005F5032">
      <w:pPr>
        <w:rPr>
          <w:rFonts w:asciiTheme="minorHAnsi" w:hAnsiTheme="minorHAnsi" w:cstheme="minorHAnsi"/>
          <w:sz w:val="24"/>
          <w:szCs w:val="24"/>
        </w:rPr>
      </w:pPr>
    </w:p>
    <w:p w14:paraId="7F469315" w14:textId="77777777" w:rsidR="006755D3" w:rsidRDefault="006755D3" w:rsidP="005F5032">
      <w:pPr>
        <w:rPr>
          <w:rFonts w:asciiTheme="minorHAnsi" w:hAnsiTheme="minorHAnsi" w:cstheme="minorHAnsi"/>
          <w:sz w:val="24"/>
          <w:szCs w:val="24"/>
        </w:rPr>
      </w:pPr>
    </w:p>
    <w:p w14:paraId="163FB94D" w14:textId="08D9C594" w:rsidR="005F5032" w:rsidRDefault="005C7313" w:rsidP="005F503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###</w:t>
      </w:r>
    </w:p>
    <w:p w14:paraId="4D654E9B" w14:textId="77777777" w:rsidR="00D10665" w:rsidRPr="00F2319D" w:rsidRDefault="00D10665" w:rsidP="005F5032">
      <w:pPr>
        <w:rPr>
          <w:rFonts w:asciiTheme="minorHAnsi" w:hAnsiTheme="minorHAnsi" w:cstheme="minorHAnsi"/>
          <w:sz w:val="24"/>
          <w:szCs w:val="24"/>
        </w:rPr>
      </w:pPr>
    </w:p>
    <w:p w14:paraId="25B47C7E" w14:textId="77777777" w:rsidR="005F5032" w:rsidRPr="005C7313" w:rsidRDefault="005F5032" w:rsidP="005F503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7313">
        <w:rPr>
          <w:rFonts w:asciiTheme="minorHAnsi" w:hAnsiTheme="minorHAnsi" w:cstheme="minorHAnsi"/>
          <w:b/>
          <w:bCs/>
          <w:sz w:val="20"/>
          <w:szCs w:val="20"/>
        </w:rPr>
        <w:t>For more information, contact:</w:t>
      </w:r>
    </w:p>
    <w:p w14:paraId="7ED84B03" w14:textId="5EAF203A" w:rsidR="005F5032" w:rsidRPr="005C7313" w:rsidRDefault="005F5032" w:rsidP="005F5032">
      <w:pPr>
        <w:rPr>
          <w:rFonts w:asciiTheme="minorHAnsi" w:hAnsiTheme="minorHAnsi" w:cstheme="minorHAnsi"/>
          <w:sz w:val="20"/>
          <w:szCs w:val="20"/>
        </w:rPr>
      </w:pPr>
      <w:r w:rsidRPr="005C7313">
        <w:rPr>
          <w:rFonts w:asciiTheme="minorHAnsi" w:hAnsiTheme="minorHAnsi" w:cstheme="minorHAnsi"/>
          <w:sz w:val="20"/>
          <w:szCs w:val="20"/>
        </w:rPr>
        <w:t xml:space="preserve">Yvonne Rhodes, </w:t>
      </w:r>
      <w:r w:rsidR="00713E9E">
        <w:rPr>
          <w:rFonts w:asciiTheme="minorHAnsi" w:hAnsiTheme="minorHAnsi" w:cstheme="minorHAnsi"/>
          <w:sz w:val="20"/>
          <w:szCs w:val="20"/>
        </w:rPr>
        <w:t xml:space="preserve">ECRI </w:t>
      </w:r>
      <w:r w:rsidRPr="005C7313">
        <w:rPr>
          <w:rFonts w:asciiTheme="minorHAnsi" w:hAnsiTheme="minorHAnsi" w:cstheme="minorHAnsi"/>
          <w:sz w:val="20"/>
          <w:szCs w:val="20"/>
        </w:rPr>
        <w:t>Associate Director-Strategic Communications</w:t>
      </w:r>
      <w:r w:rsidR="00925059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="00640842" w:rsidRPr="00C81A1B">
          <w:rPr>
            <w:rStyle w:val="Hyperlink"/>
            <w:rFonts w:asciiTheme="minorHAnsi" w:hAnsiTheme="minorHAnsi" w:cstheme="minorHAnsi"/>
            <w:sz w:val="20"/>
            <w:szCs w:val="20"/>
          </w:rPr>
          <w:t>YRhodes@ECRI.org</w:t>
        </w:r>
      </w:hyperlink>
      <w:r w:rsidR="0064084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6A3079" w14:textId="77777777" w:rsidR="003B77E3" w:rsidRPr="005C7313" w:rsidRDefault="003B77E3" w:rsidP="003B77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C7313">
        <w:rPr>
          <w:rFonts w:asciiTheme="minorHAnsi" w:hAnsiTheme="minorHAnsi" w:cstheme="minorHAnsi"/>
          <w:b/>
          <w:bCs/>
          <w:sz w:val="20"/>
          <w:szCs w:val="20"/>
        </w:rPr>
        <w:t>About ECRI</w:t>
      </w:r>
    </w:p>
    <w:p w14:paraId="105F237B" w14:textId="4C7DDA63" w:rsidR="00944518" w:rsidRPr="005C7313" w:rsidRDefault="003B77E3" w:rsidP="003B77E3">
      <w:pPr>
        <w:rPr>
          <w:rFonts w:asciiTheme="minorHAnsi" w:hAnsiTheme="minorHAnsi" w:cstheme="minorHAnsi"/>
          <w:sz w:val="20"/>
          <w:szCs w:val="20"/>
        </w:rPr>
      </w:pPr>
      <w:r w:rsidRPr="005C7313">
        <w:rPr>
          <w:rFonts w:asciiTheme="minorHAnsi" w:hAnsiTheme="minorHAnsi" w:cstheme="minorHAnsi"/>
          <w:sz w:val="20"/>
          <w:szCs w:val="20"/>
        </w:rPr>
        <w:t xml:space="preserve">ECRI is an independent, nonprofit organization improving the safety, quality, and cost-effectiveness of care across all healthcare settings. With a focus on technology evaluation and safety, ECRI is respected and trusted by healthcare leaders and agencies worldwide. Over the past </w:t>
      </w:r>
      <w:r w:rsidR="00A520D8">
        <w:rPr>
          <w:rFonts w:asciiTheme="minorHAnsi" w:hAnsiTheme="minorHAnsi" w:cstheme="minorHAnsi"/>
          <w:sz w:val="20"/>
          <w:szCs w:val="20"/>
        </w:rPr>
        <w:t>55</w:t>
      </w:r>
      <w:r w:rsidRPr="005C7313">
        <w:rPr>
          <w:rFonts w:asciiTheme="minorHAnsi" w:hAnsiTheme="minorHAnsi" w:cstheme="minorHAnsi"/>
          <w:sz w:val="20"/>
          <w:szCs w:val="20"/>
        </w:rPr>
        <w:t xml:space="preserve"> years, ECRI has built its reputation on integrity and disciplined rigor, with an unwavering commitment to independence and strict conflict-of-interest rules. ECRI is the only organization worldwide to conduct independent medical device evaluations, with labs located in North America and Asia Pacific. ECRI is designated an Evidence-based Practice Center by the U.S. Agency for Healthcare Research and Quality. ECRI and the Institute for Safe Medication Practices PSO is a federally certified Patient Safety Organization as designated by the U.S. Department of Health and Human Services. The Institute for Safe Medication Practices (ISMP) formally became an ECRI </w:t>
      </w:r>
      <w:r w:rsidR="00667D40">
        <w:rPr>
          <w:rFonts w:asciiTheme="minorHAnsi" w:hAnsiTheme="minorHAnsi" w:cstheme="minorHAnsi"/>
          <w:sz w:val="20"/>
          <w:szCs w:val="20"/>
        </w:rPr>
        <w:t>a</w:t>
      </w:r>
      <w:r w:rsidRPr="005C7313">
        <w:rPr>
          <w:rFonts w:asciiTheme="minorHAnsi" w:hAnsiTheme="minorHAnsi" w:cstheme="minorHAnsi"/>
          <w:sz w:val="20"/>
          <w:szCs w:val="20"/>
        </w:rPr>
        <w:t xml:space="preserve">ffiliate in 2020. Visit </w:t>
      </w:r>
      <w:hyperlink r:id="rId15" w:history="1">
        <w:r w:rsidR="00944518" w:rsidRPr="00C81A1B">
          <w:rPr>
            <w:rStyle w:val="Hyperlink"/>
            <w:rFonts w:asciiTheme="minorHAnsi" w:hAnsiTheme="minorHAnsi" w:cstheme="minorHAnsi"/>
            <w:sz w:val="20"/>
            <w:szCs w:val="20"/>
          </w:rPr>
          <w:t>www.ecri.org</w:t>
        </w:r>
      </w:hyperlink>
      <w:r w:rsidRPr="005C7313">
        <w:rPr>
          <w:rFonts w:asciiTheme="minorHAnsi" w:hAnsiTheme="minorHAnsi" w:cstheme="minorHAnsi"/>
          <w:sz w:val="20"/>
          <w:szCs w:val="20"/>
        </w:rPr>
        <w:t>.</w:t>
      </w:r>
    </w:p>
    <w:sectPr w:rsidR="00944518" w:rsidRPr="005C7313" w:rsidSect="00BC037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5CB" w14:textId="77777777" w:rsidR="000A1B0B" w:rsidRDefault="000A1B0B" w:rsidP="00C60AF6">
      <w:r>
        <w:separator/>
      </w:r>
    </w:p>
  </w:endnote>
  <w:endnote w:type="continuationSeparator" w:id="0">
    <w:p w14:paraId="134D6BEC" w14:textId="77777777" w:rsidR="000A1B0B" w:rsidRDefault="000A1B0B" w:rsidP="00C60AF6">
      <w:r>
        <w:continuationSeparator/>
      </w:r>
    </w:p>
  </w:endnote>
  <w:endnote w:type="continuationNotice" w:id="1">
    <w:p w14:paraId="4301577B" w14:textId="77777777" w:rsidR="000A1B0B" w:rsidRDefault="000A1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ssistant SemiBold">
    <w:charset w:val="B1"/>
    <w:family w:val="auto"/>
    <w:pitch w:val="variable"/>
    <w:sig w:usb0="A00008FF" w:usb1="4000204B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9830" w14:textId="77777777" w:rsidR="00FD70F5" w:rsidRDefault="00094317" w:rsidP="00C60AF6">
    <w:pPr>
      <w:pStyle w:val="BasicParagrap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89CC443" wp14:editId="2122073F">
          <wp:simplePos x="0" y="0"/>
          <wp:positionH relativeFrom="margin">
            <wp:posOffset>-102412</wp:posOffset>
          </wp:positionH>
          <wp:positionV relativeFrom="paragraph">
            <wp:posOffset>168910</wp:posOffset>
          </wp:positionV>
          <wp:extent cx="1252220" cy="416560"/>
          <wp:effectExtent l="0" t="0" r="508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CR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7A1A70" w14:textId="77777777" w:rsidR="00FD70F5" w:rsidRPr="00767ACA" w:rsidRDefault="00FD70F5" w:rsidP="00094317">
    <w:pPr>
      <w:pStyle w:val="footertext"/>
      <w:jc w:val="right"/>
    </w:pPr>
    <w:r w:rsidRPr="00D70366">
      <w:rPr>
        <w:rFonts w:ascii="Tahoma" w:hAnsi="Tahoma" w:cs="Tahoma"/>
      </w:rPr>
      <w:t>5200 Butler Pike, Plymouth Meeting, PA</w:t>
    </w:r>
    <w:r w:rsidR="00767ACA" w:rsidRPr="00D70366">
      <w:rPr>
        <w:rFonts w:ascii="Tahoma" w:hAnsi="Tahoma" w:cs="Tahoma"/>
      </w:rPr>
      <w:t xml:space="preserve"> </w:t>
    </w:r>
    <w:r w:rsidRPr="00D70366">
      <w:rPr>
        <w:rFonts w:ascii="Tahoma" w:hAnsi="Tahoma" w:cs="Tahoma"/>
      </w:rPr>
      <w:t xml:space="preserve"> 19462</w:t>
    </w:r>
    <w:r w:rsidR="00767ACA" w:rsidRPr="00D70366">
      <w:rPr>
        <w:rFonts w:ascii="Tahoma" w:hAnsi="Tahoma" w:cs="Tahoma"/>
      </w:rPr>
      <w:br/>
    </w:r>
    <w:proofErr w:type="gramStart"/>
    <w:r w:rsidRPr="00D70366">
      <w:rPr>
        <w:rFonts w:ascii="Tahoma" w:hAnsi="Tahoma" w:cs="Tahoma"/>
        <w:color w:val="EE2737"/>
      </w:rPr>
      <w:t>e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</w:rPr>
      <w:t>clientservices@ecri.org</w:t>
    </w:r>
    <w:proofErr w:type="gramEnd"/>
    <w:r w:rsidRPr="00D70366">
      <w:rPr>
        <w:rFonts w:ascii="Tahoma" w:hAnsi="Tahoma" w:cs="Tahoma"/>
      </w:rPr>
      <w:t xml:space="preserve">     </w:t>
    </w:r>
    <w:r w:rsidRPr="00D70366">
      <w:rPr>
        <w:rFonts w:ascii="Tahoma" w:hAnsi="Tahoma" w:cs="Tahoma"/>
        <w:color w:val="74A8E7"/>
      </w:rPr>
      <w:t xml:space="preserve">|  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  <w:color w:val="EE2737"/>
      </w:rPr>
      <w:t>w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</w:rPr>
      <w:t>www.ecri.org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4C90" w14:textId="77777777" w:rsidR="00094317" w:rsidRDefault="00094317" w:rsidP="00094317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46D6AC" wp14:editId="77A66CDB">
              <wp:simplePos x="0" y="0"/>
              <wp:positionH relativeFrom="margin">
                <wp:align>center</wp:align>
              </wp:positionH>
              <wp:positionV relativeFrom="paragraph">
                <wp:posOffset>130592</wp:posOffset>
              </wp:positionV>
              <wp:extent cx="301752" cy="0"/>
              <wp:effectExtent l="0" t="19050" r="222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1752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E27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CC670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pt" to="2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" strokecolor="#ee2737" strokeweight="3pt">
              <v:stroke joinstyle="miter"/>
              <w10:wrap anchorx="margin"/>
            </v:line>
          </w:pict>
        </mc:Fallback>
      </mc:AlternateContent>
    </w:r>
  </w:p>
  <w:p w14:paraId="2581F1BA" w14:textId="77777777" w:rsidR="00094317" w:rsidRDefault="00094317" w:rsidP="00094317">
    <w:pPr>
      <w:pStyle w:val="footertext"/>
    </w:pPr>
    <w:r w:rsidRPr="00D70366">
      <w:rPr>
        <w:rFonts w:ascii="Tahoma" w:hAnsi="Tahoma" w:cs="Tahoma"/>
      </w:rPr>
      <w:t>5200 Butler Pike, Plymouth Meeting, PA  19462</w:t>
    </w:r>
    <w:r w:rsidRPr="00D70366">
      <w:rPr>
        <w:rFonts w:ascii="Tahoma" w:hAnsi="Tahoma" w:cs="Tahoma"/>
      </w:rPr>
      <w:br/>
    </w:r>
    <w:proofErr w:type="gramStart"/>
    <w:r w:rsidRPr="00D70366">
      <w:rPr>
        <w:rFonts w:ascii="Tahoma" w:hAnsi="Tahoma" w:cs="Tahoma"/>
        <w:color w:val="EE2737"/>
      </w:rPr>
      <w:t>e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</w:rPr>
      <w:t>clientservices@ecri.org</w:t>
    </w:r>
    <w:proofErr w:type="gramEnd"/>
    <w:r w:rsidRPr="00D70366">
      <w:rPr>
        <w:rFonts w:ascii="Tahoma" w:hAnsi="Tahoma" w:cs="Tahoma"/>
      </w:rPr>
      <w:t xml:space="preserve">    </w:t>
    </w:r>
    <w:r w:rsidRPr="00D70366">
      <w:rPr>
        <w:rFonts w:ascii="Tahoma" w:hAnsi="Tahoma" w:cs="Tahoma"/>
        <w:color w:val="74A8E7"/>
      </w:rPr>
      <w:t xml:space="preserve">|  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  <w:color w:val="EE2737"/>
      </w:rPr>
      <w:t>w</w:t>
    </w:r>
    <w:r w:rsidRPr="00D70366">
      <w:rPr>
        <w:rFonts w:ascii="Tahoma" w:hAnsi="Tahoma" w:cs="Tahoma"/>
        <w:color w:val="1C242C"/>
      </w:rPr>
      <w:t xml:space="preserve">  </w:t>
    </w:r>
    <w:r w:rsidRPr="00D70366">
      <w:rPr>
        <w:rFonts w:ascii="Tahoma" w:hAnsi="Tahoma" w:cs="Tahoma"/>
      </w:rPr>
      <w:t>www.ecri.org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3B69" w14:textId="77777777" w:rsidR="000A1B0B" w:rsidRDefault="000A1B0B" w:rsidP="00C60AF6">
      <w:r>
        <w:separator/>
      </w:r>
    </w:p>
  </w:footnote>
  <w:footnote w:type="continuationSeparator" w:id="0">
    <w:p w14:paraId="26F2858B" w14:textId="77777777" w:rsidR="000A1B0B" w:rsidRDefault="000A1B0B" w:rsidP="00C60AF6">
      <w:r>
        <w:continuationSeparator/>
      </w:r>
    </w:p>
  </w:footnote>
  <w:footnote w:type="continuationNotice" w:id="1">
    <w:p w14:paraId="4EF9981E" w14:textId="77777777" w:rsidR="000A1B0B" w:rsidRDefault="000A1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0B49" w14:textId="77777777" w:rsidR="00CB69AC" w:rsidRDefault="00CB6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5C35" w14:textId="77777777" w:rsidR="00094317" w:rsidRPr="00094317" w:rsidRDefault="00094317" w:rsidP="00094317">
    <w:pPr>
      <w:pStyle w:val="Header"/>
    </w:pPr>
    <w:r>
      <w:br/>
    </w:r>
    <w:r>
      <w:br/>
    </w:r>
    <w:r>
      <w:br/>
    </w:r>
    <w:r>
      <w:br/>
    </w:r>
    <w:r>
      <w:rPr>
        <w:noProof/>
      </w:rPr>
      <w:drawing>
        <wp:anchor distT="0" distB="0" distL="114300" distR="114300" simplePos="0" relativeHeight="251662336" behindDoc="0" locked="0" layoutInCell="1" allowOverlap="1" wp14:anchorId="317CCB9D" wp14:editId="1B9C03B4">
          <wp:simplePos x="0" y="0"/>
          <wp:positionH relativeFrom="margin">
            <wp:align>center</wp:align>
          </wp:positionH>
          <wp:positionV relativeFrom="paragraph">
            <wp:posOffset>-172414</wp:posOffset>
          </wp:positionV>
          <wp:extent cx="3364992" cy="628419"/>
          <wp:effectExtent l="0" t="0" r="698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RI_Logo-Horiz-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992" cy="62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A8B"/>
    <w:multiLevelType w:val="hybridMultilevel"/>
    <w:tmpl w:val="966A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6D87"/>
    <w:multiLevelType w:val="hybridMultilevel"/>
    <w:tmpl w:val="7BA4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0C67"/>
    <w:multiLevelType w:val="hybridMultilevel"/>
    <w:tmpl w:val="7BA4A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B5459"/>
    <w:multiLevelType w:val="hybridMultilevel"/>
    <w:tmpl w:val="FC34F978"/>
    <w:lvl w:ilvl="0" w:tplc="1FBAAAD0">
      <w:start w:val="1"/>
      <w:numFmt w:val="bullet"/>
      <w:pStyle w:val="ListParagraph"/>
      <w:lvlText w:val="—"/>
      <w:lvlJc w:val="left"/>
      <w:pPr>
        <w:ind w:left="1440" w:hanging="360"/>
      </w:pPr>
      <w:rPr>
        <w:rFonts w:ascii="Franklin Gothic Book" w:hAnsi="Franklin Gothic Book" w:hint="default"/>
        <w:color w:val="C8102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8547E"/>
    <w:multiLevelType w:val="hybridMultilevel"/>
    <w:tmpl w:val="7DAC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3011">
    <w:abstractNumId w:val="3"/>
  </w:num>
  <w:num w:numId="2" w16cid:durableId="121388696">
    <w:abstractNumId w:val="0"/>
  </w:num>
  <w:num w:numId="3" w16cid:durableId="1968123075">
    <w:abstractNumId w:val="1"/>
  </w:num>
  <w:num w:numId="4" w16cid:durableId="1986349907">
    <w:abstractNumId w:val="2"/>
  </w:num>
  <w:num w:numId="5" w16cid:durableId="13772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0A"/>
    <w:rsid w:val="000002CD"/>
    <w:rsid w:val="0000100C"/>
    <w:rsid w:val="00001E90"/>
    <w:rsid w:val="000119AB"/>
    <w:rsid w:val="00017713"/>
    <w:rsid w:val="00021DB9"/>
    <w:rsid w:val="00022620"/>
    <w:rsid w:val="00023A70"/>
    <w:rsid w:val="00025379"/>
    <w:rsid w:val="0003514E"/>
    <w:rsid w:val="000352D8"/>
    <w:rsid w:val="00043DFE"/>
    <w:rsid w:val="00045107"/>
    <w:rsid w:val="00052FD9"/>
    <w:rsid w:val="00080C64"/>
    <w:rsid w:val="00081FA4"/>
    <w:rsid w:val="000823FF"/>
    <w:rsid w:val="00094317"/>
    <w:rsid w:val="000A1B0B"/>
    <w:rsid w:val="000B50AA"/>
    <w:rsid w:val="000B752B"/>
    <w:rsid w:val="000C7E44"/>
    <w:rsid w:val="000D05FE"/>
    <w:rsid w:val="000D7F69"/>
    <w:rsid w:val="000E0C67"/>
    <w:rsid w:val="000E47EC"/>
    <w:rsid w:val="000E7FC4"/>
    <w:rsid w:val="000F107C"/>
    <w:rsid w:val="000F5ADF"/>
    <w:rsid w:val="00106164"/>
    <w:rsid w:val="001163E5"/>
    <w:rsid w:val="0011756E"/>
    <w:rsid w:val="00123761"/>
    <w:rsid w:val="00125883"/>
    <w:rsid w:val="00127191"/>
    <w:rsid w:val="00140171"/>
    <w:rsid w:val="00141009"/>
    <w:rsid w:val="001439D2"/>
    <w:rsid w:val="00147289"/>
    <w:rsid w:val="00151DF3"/>
    <w:rsid w:val="00164E74"/>
    <w:rsid w:val="00184764"/>
    <w:rsid w:val="001A25CF"/>
    <w:rsid w:val="001A36A7"/>
    <w:rsid w:val="001A702F"/>
    <w:rsid w:val="001A7B33"/>
    <w:rsid w:val="001B045B"/>
    <w:rsid w:val="001B6EAF"/>
    <w:rsid w:val="001D7304"/>
    <w:rsid w:val="001F0D9B"/>
    <w:rsid w:val="001F0E34"/>
    <w:rsid w:val="001F3079"/>
    <w:rsid w:val="001F5F7B"/>
    <w:rsid w:val="00201CAB"/>
    <w:rsid w:val="0022128D"/>
    <w:rsid w:val="002213C7"/>
    <w:rsid w:val="0022435A"/>
    <w:rsid w:val="00224597"/>
    <w:rsid w:val="002413E9"/>
    <w:rsid w:val="002472E2"/>
    <w:rsid w:val="00253903"/>
    <w:rsid w:val="00253E9E"/>
    <w:rsid w:val="002626E4"/>
    <w:rsid w:val="00287BD6"/>
    <w:rsid w:val="002A1534"/>
    <w:rsid w:val="002B0A35"/>
    <w:rsid w:val="002B2DA2"/>
    <w:rsid w:val="002B4358"/>
    <w:rsid w:val="002D047A"/>
    <w:rsid w:val="002E440B"/>
    <w:rsid w:val="002F0851"/>
    <w:rsid w:val="002F1F8F"/>
    <w:rsid w:val="003004E3"/>
    <w:rsid w:val="003053BD"/>
    <w:rsid w:val="003170D1"/>
    <w:rsid w:val="003225DC"/>
    <w:rsid w:val="003254E4"/>
    <w:rsid w:val="00330579"/>
    <w:rsid w:val="00341069"/>
    <w:rsid w:val="00347765"/>
    <w:rsid w:val="0037539F"/>
    <w:rsid w:val="00387933"/>
    <w:rsid w:val="00393EFC"/>
    <w:rsid w:val="003A3E14"/>
    <w:rsid w:val="003A7F89"/>
    <w:rsid w:val="003B77E3"/>
    <w:rsid w:val="003C2044"/>
    <w:rsid w:val="003C4ADA"/>
    <w:rsid w:val="003C5DEE"/>
    <w:rsid w:val="003C7A23"/>
    <w:rsid w:val="003D010B"/>
    <w:rsid w:val="003D1AC0"/>
    <w:rsid w:val="003D4076"/>
    <w:rsid w:val="003F5E46"/>
    <w:rsid w:val="00403733"/>
    <w:rsid w:val="00405FAA"/>
    <w:rsid w:val="004074CC"/>
    <w:rsid w:val="004074E5"/>
    <w:rsid w:val="00431E23"/>
    <w:rsid w:val="00433A9C"/>
    <w:rsid w:val="004478DE"/>
    <w:rsid w:val="004530D3"/>
    <w:rsid w:val="00455594"/>
    <w:rsid w:val="004572D9"/>
    <w:rsid w:val="00460EF0"/>
    <w:rsid w:val="004653D5"/>
    <w:rsid w:val="00482C53"/>
    <w:rsid w:val="00486FA2"/>
    <w:rsid w:val="004A44BE"/>
    <w:rsid w:val="004B3592"/>
    <w:rsid w:val="004B370A"/>
    <w:rsid w:val="004B7525"/>
    <w:rsid w:val="004C0184"/>
    <w:rsid w:val="004C0241"/>
    <w:rsid w:val="004C625B"/>
    <w:rsid w:val="004D0863"/>
    <w:rsid w:val="004D1ED4"/>
    <w:rsid w:val="004D54ED"/>
    <w:rsid w:val="004E1B38"/>
    <w:rsid w:val="004E1FB1"/>
    <w:rsid w:val="004E4878"/>
    <w:rsid w:val="004E5324"/>
    <w:rsid w:val="004E7BF0"/>
    <w:rsid w:val="004F5DA4"/>
    <w:rsid w:val="004F7E42"/>
    <w:rsid w:val="00506D78"/>
    <w:rsid w:val="00507EE2"/>
    <w:rsid w:val="00530E9D"/>
    <w:rsid w:val="00541D54"/>
    <w:rsid w:val="00546531"/>
    <w:rsid w:val="005528E3"/>
    <w:rsid w:val="005535AA"/>
    <w:rsid w:val="00554302"/>
    <w:rsid w:val="005546BE"/>
    <w:rsid w:val="00566126"/>
    <w:rsid w:val="00567D9D"/>
    <w:rsid w:val="00576941"/>
    <w:rsid w:val="00576F52"/>
    <w:rsid w:val="00580F2D"/>
    <w:rsid w:val="00583AA0"/>
    <w:rsid w:val="005849D9"/>
    <w:rsid w:val="005857E0"/>
    <w:rsid w:val="00597D14"/>
    <w:rsid w:val="005B2068"/>
    <w:rsid w:val="005B467E"/>
    <w:rsid w:val="005B70FC"/>
    <w:rsid w:val="005B75BC"/>
    <w:rsid w:val="005C354D"/>
    <w:rsid w:val="005C545C"/>
    <w:rsid w:val="005C7313"/>
    <w:rsid w:val="005D0E11"/>
    <w:rsid w:val="005D5317"/>
    <w:rsid w:val="005D5D30"/>
    <w:rsid w:val="005E7B5D"/>
    <w:rsid w:val="005F2CB6"/>
    <w:rsid w:val="005F30CD"/>
    <w:rsid w:val="005F5032"/>
    <w:rsid w:val="00601FF4"/>
    <w:rsid w:val="0060732C"/>
    <w:rsid w:val="00610487"/>
    <w:rsid w:val="00610D0E"/>
    <w:rsid w:val="00614770"/>
    <w:rsid w:val="00617257"/>
    <w:rsid w:val="00624BC4"/>
    <w:rsid w:val="006348A6"/>
    <w:rsid w:val="0063753A"/>
    <w:rsid w:val="006400F0"/>
    <w:rsid w:val="00640842"/>
    <w:rsid w:val="006614B8"/>
    <w:rsid w:val="00666C2A"/>
    <w:rsid w:val="00667D40"/>
    <w:rsid w:val="00671E4C"/>
    <w:rsid w:val="00673D60"/>
    <w:rsid w:val="006755D3"/>
    <w:rsid w:val="006827D1"/>
    <w:rsid w:val="00687BC8"/>
    <w:rsid w:val="006A6A4E"/>
    <w:rsid w:val="006B4620"/>
    <w:rsid w:val="006B75C5"/>
    <w:rsid w:val="006C2447"/>
    <w:rsid w:val="006C28CE"/>
    <w:rsid w:val="006C6933"/>
    <w:rsid w:val="006D51D4"/>
    <w:rsid w:val="006D70B8"/>
    <w:rsid w:val="006E0617"/>
    <w:rsid w:val="006E57B2"/>
    <w:rsid w:val="006E6848"/>
    <w:rsid w:val="006E6E6D"/>
    <w:rsid w:val="006F4760"/>
    <w:rsid w:val="006F49E1"/>
    <w:rsid w:val="006F6531"/>
    <w:rsid w:val="00700F43"/>
    <w:rsid w:val="00712535"/>
    <w:rsid w:val="00712B78"/>
    <w:rsid w:val="00713E9E"/>
    <w:rsid w:val="007173EB"/>
    <w:rsid w:val="007230BD"/>
    <w:rsid w:val="007251BF"/>
    <w:rsid w:val="00730282"/>
    <w:rsid w:val="00732E60"/>
    <w:rsid w:val="0073572A"/>
    <w:rsid w:val="007422CD"/>
    <w:rsid w:val="00750D15"/>
    <w:rsid w:val="00760377"/>
    <w:rsid w:val="007625E5"/>
    <w:rsid w:val="00763CEB"/>
    <w:rsid w:val="00764D7D"/>
    <w:rsid w:val="00767ACA"/>
    <w:rsid w:val="007704A5"/>
    <w:rsid w:val="0077316A"/>
    <w:rsid w:val="00781EC5"/>
    <w:rsid w:val="00785B79"/>
    <w:rsid w:val="00786531"/>
    <w:rsid w:val="00797F5C"/>
    <w:rsid w:val="007A1468"/>
    <w:rsid w:val="007A3D40"/>
    <w:rsid w:val="007A5FCF"/>
    <w:rsid w:val="007C59FF"/>
    <w:rsid w:val="007D180A"/>
    <w:rsid w:val="007D3F54"/>
    <w:rsid w:val="007D64F9"/>
    <w:rsid w:val="007F19D7"/>
    <w:rsid w:val="007F5120"/>
    <w:rsid w:val="00801D19"/>
    <w:rsid w:val="0080434C"/>
    <w:rsid w:val="00815987"/>
    <w:rsid w:val="008163E3"/>
    <w:rsid w:val="00820B47"/>
    <w:rsid w:val="008218FE"/>
    <w:rsid w:val="00827D9B"/>
    <w:rsid w:val="00834A1D"/>
    <w:rsid w:val="00854D22"/>
    <w:rsid w:val="0086438B"/>
    <w:rsid w:val="008703DA"/>
    <w:rsid w:val="0087420D"/>
    <w:rsid w:val="00874CDF"/>
    <w:rsid w:val="0088445F"/>
    <w:rsid w:val="00894ED9"/>
    <w:rsid w:val="008A2BDD"/>
    <w:rsid w:val="008A6D85"/>
    <w:rsid w:val="008B29D8"/>
    <w:rsid w:val="008B7684"/>
    <w:rsid w:val="008C0A93"/>
    <w:rsid w:val="008C5B4B"/>
    <w:rsid w:val="008C6324"/>
    <w:rsid w:val="008D1249"/>
    <w:rsid w:val="008E51FA"/>
    <w:rsid w:val="008E6344"/>
    <w:rsid w:val="008E6524"/>
    <w:rsid w:val="00903B41"/>
    <w:rsid w:val="00906AD9"/>
    <w:rsid w:val="00906FF1"/>
    <w:rsid w:val="00915926"/>
    <w:rsid w:val="00925059"/>
    <w:rsid w:val="00926ADD"/>
    <w:rsid w:val="00944518"/>
    <w:rsid w:val="00967725"/>
    <w:rsid w:val="009864B4"/>
    <w:rsid w:val="009A3397"/>
    <w:rsid w:val="009B71D8"/>
    <w:rsid w:val="009C425E"/>
    <w:rsid w:val="009C4C12"/>
    <w:rsid w:val="009C6258"/>
    <w:rsid w:val="009C76EA"/>
    <w:rsid w:val="009E1396"/>
    <w:rsid w:val="009F1EC6"/>
    <w:rsid w:val="009F43A4"/>
    <w:rsid w:val="00A114B0"/>
    <w:rsid w:val="00A14C91"/>
    <w:rsid w:val="00A21E53"/>
    <w:rsid w:val="00A31614"/>
    <w:rsid w:val="00A342FA"/>
    <w:rsid w:val="00A37747"/>
    <w:rsid w:val="00A520D8"/>
    <w:rsid w:val="00A6729F"/>
    <w:rsid w:val="00A749CE"/>
    <w:rsid w:val="00A75FBA"/>
    <w:rsid w:val="00A770DD"/>
    <w:rsid w:val="00A81BCE"/>
    <w:rsid w:val="00A91BB3"/>
    <w:rsid w:val="00AA06EB"/>
    <w:rsid w:val="00AA4AA1"/>
    <w:rsid w:val="00AB3AF5"/>
    <w:rsid w:val="00AC4E4A"/>
    <w:rsid w:val="00AC6C6A"/>
    <w:rsid w:val="00AD6B93"/>
    <w:rsid w:val="00AE7909"/>
    <w:rsid w:val="00AF5917"/>
    <w:rsid w:val="00B00BBB"/>
    <w:rsid w:val="00B020D9"/>
    <w:rsid w:val="00B043E8"/>
    <w:rsid w:val="00B0459D"/>
    <w:rsid w:val="00B24AD5"/>
    <w:rsid w:val="00B311A6"/>
    <w:rsid w:val="00B363E9"/>
    <w:rsid w:val="00B37A0C"/>
    <w:rsid w:val="00B51B24"/>
    <w:rsid w:val="00B54317"/>
    <w:rsid w:val="00B54F01"/>
    <w:rsid w:val="00B579A5"/>
    <w:rsid w:val="00B6117D"/>
    <w:rsid w:val="00B62049"/>
    <w:rsid w:val="00B71CD5"/>
    <w:rsid w:val="00B745B9"/>
    <w:rsid w:val="00B81164"/>
    <w:rsid w:val="00B83720"/>
    <w:rsid w:val="00B86954"/>
    <w:rsid w:val="00BA3548"/>
    <w:rsid w:val="00BB1618"/>
    <w:rsid w:val="00BB38D6"/>
    <w:rsid w:val="00BB542A"/>
    <w:rsid w:val="00BB6779"/>
    <w:rsid w:val="00BB7E97"/>
    <w:rsid w:val="00BC037F"/>
    <w:rsid w:val="00BE6E76"/>
    <w:rsid w:val="00BF3680"/>
    <w:rsid w:val="00BF43F4"/>
    <w:rsid w:val="00BF4750"/>
    <w:rsid w:val="00BF4AB9"/>
    <w:rsid w:val="00C04C5E"/>
    <w:rsid w:val="00C10036"/>
    <w:rsid w:val="00C129A2"/>
    <w:rsid w:val="00C12A73"/>
    <w:rsid w:val="00C13E7B"/>
    <w:rsid w:val="00C1529E"/>
    <w:rsid w:val="00C33146"/>
    <w:rsid w:val="00C355D8"/>
    <w:rsid w:val="00C60AF6"/>
    <w:rsid w:val="00C67642"/>
    <w:rsid w:val="00C73CF5"/>
    <w:rsid w:val="00C81C38"/>
    <w:rsid w:val="00C82DFE"/>
    <w:rsid w:val="00C83905"/>
    <w:rsid w:val="00C8548F"/>
    <w:rsid w:val="00C95AB3"/>
    <w:rsid w:val="00CA5FD6"/>
    <w:rsid w:val="00CB2DBE"/>
    <w:rsid w:val="00CB3ED3"/>
    <w:rsid w:val="00CB49BE"/>
    <w:rsid w:val="00CB69AC"/>
    <w:rsid w:val="00CC7CC2"/>
    <w:rsid w:val="00CD3AF1"/>
    <w:rsid w:val="00CE0566"/>
    <w:rsid w:val="00CE0FBB"/>
    <w:rsid w:val="00CE36FB"/>
    <w:rsid w:val="00CE3AD0"/>
    <w:rsid w:val="00CF30B3"/>
    <w:rsid w:val="00CF667F"/>
    <w:rsid w:val="00D01C60"/>
    <w:rsid w:val="00D10665"/>
    <w:rsid w:val="00D13901"/>
    <w:rsid w:val="00D142FE"/>
    <w:rsid w:val="00D356C5"/>
    <w:rsid w:val="00D369F6"/>
    <w:rsid w:val="00D501AD"/>
    <w:rsid w:val="00D53D8D"/>
    <w:rsid w:val="00D561A0"/>
    <w:rsid w:val="00D61CF2"/>
    <w:rsid w:val="00D6561B"/>
    <w:rsid w:val="00D70366"/>
    <w:rsid w:val="00D83DBD"/>
    <w:rsid w:val="00D91B93"/>
    <w:rsid w:val="00D95ECB"/>
    <w:rsid w:val="00D96F27"/>
    <w:rsid w:val="00D9791E"/>
    <w:rsid w:val="00D97977"/>
    <w:rsid w:val="00DA287C"/>
    <w:rsid w:val="00DA7E1A"/>
    <w:rsid w:val="00DB7B42"/>
    <w:rsid w:val="00DC4C92"/>
    <w:rsid w:val="00DC7CDE"/>
    <w:rsid w:val="00DD65CC"/>
    <w:rsid w:val="00DE634C"/>
    <w:rsid w:val="00DF082D"/>
    <w:rsid w:val="00DF1F0A"/>
    <w:rsid w:val="00DF265E"/>
    <w:rsid w:val="00DF2EF5"/>
    <w:rsid w:val="00E0265F"/>
    <w:rsid w:val="00E04F53"/>
    <w:rsid w:val="00E074C3"/>
    <w:rsid w:val="00E15CB9"/>
    <w:rsid w:val="00E1620B"/>
    <w:rsid w:val="00E1628B"/>
    <w:rsid w:val="00E2752D"/>
    <w:rsid w:val="00E339FF"/>
    <w:rsid w:val="00E43B4D"/>
    <w:rsid w:val="00E43E21"/>
    <w:rsid w:val="00E442CF"/>
    <w:rsid w:val="00E45234"/>
    <w:rsid w:val="00E46B0E"/>
    <w:rsid w:val="00E63021"/>
    <w:rsid w:val="00E66732"/>
    <w:rsid w:val="00E70BDC"/>
    <w:rsid w:val="00E8080D"/>
    <w:rsid w:val="00E815EA"/>
    <w:rsid w:val="00E86993"/>
    <w:rsid w:val="00E918E8"/>
    <w:rsid w:val="00EA31E4"/>
    <w:rsid w:val="00EB551E"/>
    <w:rsid w:val="00ED14FD"/>
    <w:rsid w:val="00EE1427"/>
    <w:rsid w:val="00EE38F4"/>
    <w:rsid w:val="00EE4C5D"/>
    <w:rsid w:val="00EF7D81"/>
    <w:rsid w:val="00F13A38"/>
    <w:rsid w:val="00F2319D"/>
    <w:rsid w:val="00F31A59"/>
    <w:rsid w:val="00F343FB"/>
    <w:rsid w:val="00F42636"/>
    <w:rsid w:val="00F4375F"/>
    <w:rsid w:val="00F44017"/>
    <w:rsid w:val="00F54871"/>
    <w:rsid w:val="00F56FFF"/>
    <w:rsid w:val="00F60762"/>
    <w:rsid w:val="00F6247F"/>
    <w:rsid w:val="00F82BDD"/>
    <w:rsid w:val="00F94816"/>
    <w:rsid w:val="00FA2DD0"/>
    <w:rsid w:val="00FA7A71"/>
    <w:rsid w:val="00FB6D3E"/>
    <w:rsid w:val="00FB7F52"/>
    <w:rsid w:val="00FC472F"/>
    <w:rsid w:val="00FD4E6B"/>
    <w:rsid w:val="00FD5A1D"/>
    <w:rsid w:val="00FD70F5"/>
    <w:rsid w:val="00FE02C7"/>
    <w:rsid w:val="00FE0C92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21D5"/>
  <w15:chartTrackingRefBased/>
  <w15:docId w15:val="{212CD667-193E-4B61-B4E6-3A2805A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66"/>
    <w:pPr>
      <w:spacing w:after="120" w:line="260" w:lineRule="exact"/>
    </w:pPr>
    <w:rPr>
      <w:rFonts w:ascii="Tahoma" w:hAnsi="Tahoma" w:cs="Assistan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66"/>
    <w:pPr>
      <w:keepNext/>
      <w:keepLines/>
      <w:spacing w:before="120" w:line="360" w:lineRule="exact"/>
      <w:outlineLvl w:val="0"/>
    </w:pPr>
    <w:rPr>
      <w:rFonts w:eastAsiaTheme="majorEastAsia" w:cstheme="majorBidi"/>
      <w:b/>
      <w:color w:val="1D252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366"/>
    <w:pPr>
      <w:keepNext/>
      <w:keepLines/>
      <w:spacing w:before="240" w:line="300" w:lineRule="exact"/>
      <w:outlineLvl w:val="1"/>
    </w:pPr>
    <w:rPr>
      <w:rFonts w:eastAsiaTheme="majorEastAsia" w:cstheme="majorBidi"/>
      <w:color w:val="1D25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366"/>
    <w:pPr>
      <w:keepNext/>
      <w:keepLines/>
      <w:spacing w:before="240"/>
      <w:outlineLvl w:val="2"/>
    </w:pPr>
    <w:rPr>
      <w:rFonts w:eastAsiaTheme="majorEastAsia" w:cstheme="majorBidi"/>
      <w:color w:val="1D252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6D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3E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F5"/>
  </w:style>
  <w:style w:type="paragraph" w:styleId="Footer">
    <w:name w:val="footer"/>
    <w:basedOn w:val="Normal"/>
    <w:link w:val="FooterChar"/>
    <w:uiPriority w:val="99"/>
    <w:unhideWhenUsed/>
    <w:rsid w:val="00FD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F5"/>
  </w:style>
  <w:style w:type="paragraph" w:customStyle="1" w:styleId="BasicParagraph">
    <w:name w:val="[Basic Paragraph]"/>
    <w:basedOn w:val="Normal"/>
    <w:uiPriority w:val="99"/>
    <w:rsid w:val="00FD70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044"/>
    <w:rPr>
      <w:color w:val="002D72" w:themeColor="accent3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0366"/>
    <w:rPr>
      <w:rFonts w:ascii="Tahoma" w:eastAsiaTheme="majorEastAsia" w:hAnsi="Tahoma" w:cstheme="majorBidi"/>
      <w:b/>
      <w:color w:val="1D252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0366"/>
    <w:rPr>
      <w:rFonts w:ascii="Tahoma" w:eastAsiaTheme="majorEastAsia" w:hAnsi="Tahoma" w:cstheme="majorBidi"/>
      <w:color w:val="1D252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0366"/>
    <w:pPr>
      <w:spacing w:before="240" w:line="240" w:lineRule="auto"/>
      <w:contextualSpacing/>
    </w:pPr>
    <w:rPr>
      <w:rFonts w:eastAsiaTheme="majorEastAsia" w:cstheme="majorBidi"/>
      <w:color w:val="EE273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366"/>
    <w:rPr>
      <w:rFonts w:ascii="Tahoma" w:eastAsiaTheme="majorEastAsia" w:hAnsi="Tahoma" w:cstheme="majorBidi"/>
      <w:color w:val="EE273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F69"/>
    <w:pPr>
      <w:numPr>
        <w:ilvl w:val="1"/>
      </w:numPr>
      <w:spacing w:after="3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7F69"/>
    <w:rPr>
      <w:rFonts w:ascii="Source Sans Pro" w:eastAsiaTheme="minorEastAsia" w:hAnsi="Source Sans Pro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D70366"/>
    <w:pPr>
      <w:spacing w:after="0" w:line="240" w:lineRule="auto"/>
    </w:pPr>
    <w:rPr>
      <w:rFonts w:ascii="Tahoma" w:hAnsi="Tahoma" w:cs="Assistan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70366"/>
    <w:rPr>
      <w:rFonts w:ascii="Tahoma" w:eastAsiaTheme="majorEastAsia" w:hAnsi="Tahoma" w:cstheme="majorBidi"/>
      <w:color w:val="1D252D"/>
      <w:sz w:val="24"/>
      <w:szCs w:val="24"/>
    </w:rPr>
  </w:style>
  <w:style w:type="paragraph" w:customStyle="1" w:styleId="footertext">
    <w:name w:val="footer text"/>
    <w:link w:val="footertextChar"/>
    <w:rsid w:val="00D561A0"/>
    <w:pPr>
      <w:spacing w:after="0" w:line="220" w:lineRule="exact"/>
      <w:jc w:val="center"/>
    </w:pPr>
    <w:rPr>
      <w:rFonts w:ascii="Assistant SemiBold" w:hAnsi="Assistant SemiBold" w:cs="Assistant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D561A0"/>
    <w:rPr>
      <w:rFonts w:ascii="Assistant SemiBold" w:hAnsi="Assistant SemiBold" w:cs="Assistan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1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AF5"/>
    <w:pPr>
      <w:numPr>
        <w:numId w:val="1"/>
      </w:numPr>
      <w:ind w:left="630" w:hanging="27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AF5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AF5"/>
    <w:rPr>
      <w:rFonts w:ascii="Tahoma" w:hAnsi="Tahoma" w:cs="Assistant"/>
      <w:i/>
      <w:iCs/>
      <w:color w:val="404040" w:themeColor="text1" w:themeTint="BF"/>
      <w:sz w:val="18"/>
      <w:szCs w:val="18"/>
    </w:rPr>
  </w:style>
  <w:style w:type="table" w:styleId="TableGrid">
    <w:name w:val="Table Grid"/>
    <w:basedOn w:val="TableNormal"/>
    <w:uiPriority w:val="39"/>
    <w:rsid w:val="003C2044"/>
    <w:pPr>
      <w:spacing w:after="0" w:line="240" w:lineRule="auto"/>
    </w:pPr>
    <w:rPr>
      <w:rFonts w:ascii="Tahoma" w:hAnsi="Tahoma"/>
      <w:sz w:val="18"/>
    </w:rPr>
    <w:tblPr>
      <w:tblBorders>
        <w:bottom w:val="single" w:sz="4" w:space="0" w:color="6BA4B8" w:themeColor="accent1"/>
        <w:insideH w:val="single" w:sz="4" w:space="0" w:color="6BA4B8" w:themeColor="accent1"/>
        <w:insideV w:val="single" w:sz="4" w:space="0" w:color="6BA4B8" w:themeColor="accent1"/>
      </w:tblBorders>
    </w:tblPr>
    <w:tblStylePr w:type="firstRow">
      <w:rPr>
        <w:b/>
        <w:u w:val="single"/>
      </w:rPr>
      <w:tblPr/>
      <w:tcPr>
        <w:tcBorders>
          <w:top w:val="nil"/>
          <w:left w:val="nil"/>
          <w:bottom w:val="single" w:sz="12" w:space="0" w:color="6BA4B8" w:themeColor="accent1"/>
          <w:right w:val="nil"/>
          <w:insideH w:val="nil"/>
          <w:insideV w:val="single" w:sz="4" w:space="0" w:color="6BA4B8" w:themeColor="accent1"/>
          <w:tl2br w:val="nil"/>
          <w:tr2bl w:val="nil"/>
        </w:tcBorders>
      </w:tcPr>
    </w:tblStylePr>
  </w:style>
  <w:style w:type="table" w:styleId="PlainTable3">
    <w:name w:val="Plain Table 3"/>
    <w:basedOn w:val="TableNormal"/>
    <w:uiPriority w:val="43"/>
    <w:rsid w:val="003C20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C20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C20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849D9"/>
    <w:pPr>
      <w:spacing w:after="0" w:line="240" w:lineRule="auto"/>
    </w:pPr>
    <w:tblPr>
      <w:tblStyleRowBandSize w:val="1"/>
      <w:tblStyleColBandSize w:val="1"/>
      <w:tblBorders>
        <w:insideV w:val="single" w:sz="4" w:space="0" w:color="6BA4B8" w:themeColor="accent1"/>
      </w:tblBorders>
    </w:tblPr>
    <w:tblStylePr w:type="firstRow">
      <w:pPr>
        <w:jc w:val="left"/>
      </w:pPr>
      <w:rPr>
        <w:b/>
        <w:bCs/>
      </w:rPr>
      <w:tblPr/>
      <w:tcPr>
        <w:tcBorders>
          <w:bottom w:val="single" w:sz="12" w:space="0" w:color="6BA4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BF2F5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C7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761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54D"/>
    <w:rPr>
      <w:rFonts w:ascii="Tahoma" w:hAnsi="Tahoma" w:cs="Assistan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4D"/>
    <w:rPr>
      <w:rFonts w:ascii="Tahoma" w:hAnsi="Tahoma" w:cs="Assistan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0F0"/>
    <w:pPr>
      <w:spacing w:after="0" w:line="240" w:lineRule="auto"/>
    </w:pPr>
    <w:rPr>
      <w:rFonts w:ascii="Tahoma" w:hAnsi="Tahoma" w:cs="Assistant"/>
      <w:sz w:val="18"/>
      <w:szCs w:val="18"/>
    </w:rPr>
  </w:style>
  <w:style w:type="character" w:customStyle="1" w:styleId="cf01">
    <w:name w:val="cf01"/>
    <w:basedOn w:val="DefaultParagraphFont"/>
    <w:rsid w:val="00CE36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R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CRI.org/2024hazard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cri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YRhodes@ECRI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hodes\Downloads\ECRI_Letterhea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ECRI 2020 V3">
      <a:dk1>
        <a:srgbClr val="000000"/>
      </a:dk1>
      <a:lt1>
        <a:srgbClr val="FFFFFF"/>
      </a:lt1>
      <a:dk2>
        <a:srgbClr val="12242E"/>
      </a:dk2>
      <a:lt2>
        <a:srgbClr val="FFFFFF"/>
      </a:lt2>
      <a:accent1>
        <a:srgbClr val="6BA4B8"/>
      </a:accent1>
      <a:accent2>
        <a:srgbClr val="EE2737"/>
      </a:accent2>
      <a:accent3>
        <a:srgbClr val="002D72"/>
      </a:accent3>
      <a:accent4>
        <a:srgbClr val="FFC000"/>
      </a:accent4>
      <a:accent5>
        <a:srgbClr val="8B634B"/>
      </a:accent5>
      <a:accent6>
        <a:srgbClr val="A3A3A3"/>
      </a:accent6>
      <a:hlink>
        <a:srgbClr val="8FD377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5D6A9E66AA94DA948893B5E5DF2AB" ma:contentTypeVersion="1" ma:contentTypeDescription="Create a new document." ma:contentTypeScope="" ma:versionID="b05624dd2954284c00057a3d30686336">
  <xsd:schema xmlns:xsd="http://www.w3.org/2001/XMLSchema" xmlns:xs="http://www.w3.org/2001/XMLSchema" xmlns:p="http://schemas.microsoft.com/office/2006/metadata/properties" xmlns:ns2="a6e1f456-ae8e-4720-b12c-83e95741f1d1" targetNamespace="http://schemas.microsoft.com/office/2006/metadata/properties" ma:root="true" ma:fieldsID="fbb75902ad5a7b70a2c836bfc055ef41" ns2:_="">
    <xsd:import namespace="a6e1f456-ae8e-4720-b12c-83e95741f1d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1f456-ae8e-4720-b12c-83e95741f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5605935A04A8AF339AA9BADA2ED" ma:contentTypeVersion="6" ma:contentTypeDescription="Create a new document." ma:contentTypeScope="" ma:versionID="b965fb859bee92f28224787c3b49b2a9">
  <xsd:schema xmlns:xsd="http://www.w3.org/2001/XMLSchema" xmlns:xs="http://www.w3.org/2001/XMLSchema" xmlns:p="http://schemas.microsoft.com/office/2006/metadata/properties" xmlns:ns3="631a5f23-0042-4a5b-a55e-e436847e439f" targetNamespace="http://schemas.microsoft.com/office/2006/metadata/properties" ma:root="true" ma:fieldsID="c4abaebb2391550ab0a417002ce0dcf7" ns3:_="">
    <xsd:import namespace="631a5f23-0042-4a5b-a55e-e436847e4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5f23-0042-4a5b-a55e-e436847e4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3ACE2-95DA-4C77-A1AB-4FCD1893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1f456-ae8e-4720-b12c-83e95741f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AEDA9-2F8D-41D1-AC2F-825CF87755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2B04F-9B99-465F-88E3-61656963A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82EBC7-ADB9-44A4-9F75-6D293C970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5f23-0042-4a5b-a55e-e436847e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2F1DD6-C166-4809-BAE9-966BDF766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ECRI_Letterhead_template (1)</Template>
  <TotalTime>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Yvonne</dc:creator>
  <cp:keywords>MS2717</cp:keywords>
  <dc:description/>
  <cp:lastModifiedBy>Rufo, Jordann</cp:lastModifiedBy>
  <cp:revision>2</cp:revision>
  <cp:lastPrinted>2020-02-06T22:04:00Z</cp:lastPrinted>
  <dcterms:created xsi:type="dcterms:W3CDTF">2024-02-01T15:57:00Z</dcterms:created>
  <dcterms:modified xsi:type="dcterms:W3CDTF">2024-02-01T15:57:00Z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0x0101007C25D6A9E66AA94DA948893B5E5DF2AB</vt:lpwstr>
  </property>
</Properties>
</file>