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3B5B913E" w:rsidR="0000512C" w:rsidRPr="006B6780" w:rsidRDefault="002F5EEF" w:rsidP="00FC7ACF">
            <w:r>
              <w:t>May 8,</w:t>
            </w:r>
            <w:r w:rsidR="0000512C" w:rsidRPr="004D3D49">
              <w:t xml:space="preserve"> 202</w:t>
            </w:r>
            <w:r w:rsidR="00306481">
              <w:t>3</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0F7905AE" w14:textId="77777777" w:rsidR="00A91C73" w:rsidRDefault="00440567" w:rsidP="009E2EEF">
      <w:pPr>
        <w:pStyle w:val="Heading2"/>
        <w:spacing w:before="600" w:after="120"/>
        <w:jc w:val="center"/>
        <w:rPr>
          <w:sz w:val="32"/>
          <w:szCs w:val="32"/>
        </w:rPr>
      </w:pPr>
      <w:r w:rsidRPr="001F37C7">
        <w:rPr>
          <w:sz w:val="32"/>
          <w:szCs w:val="32"/>
        </w:rPr>
        <w:t xml:space="preserve">ISMP </w:t>
      </w:r>
      <w:r w:rsidR="00F541D7">
        <w:rPr>
          <w:sz w:val="32"/>
          <w:szCs w:val="32"/>
        </w:rPr>
        <w:t xml:space="preserve">Survey Shows Medication Error </w:t>
      </w:r>
      <w:r w:rsidR="00A91C73">
        <w:rPr>
          <w:sz w:val="32"/>
          <w:szCs w:val="32"/>
        </w:rPr>
        <w:t xml:space="preserve">                                  </w:t>
      </w:r>
      <w:r w:rsidR="00F541D7">
        <w:rPr>
          <w:sz w:val="32"/>
          <w:szCs w:val="32"/>
        </w:rPr>
        <w:t>Reduction Plan</w:t>
      </w:r>
      <w:r w:rsidR="00A91C73">
        <w:rPr>
          <w:sz w:val="32"/>
          <w:szCs w:val="32"/>
        </w:rPr>
        <w:t>s</w:t>
      </w:r>
      <w:r w:rsidR="00F541D7">
        <w:rPr>
          <w:sz w:val="32"/>
          <w:szCs w:val="32"/>
        </w:rPr>
        <w:t xml:space="preserve"> Benefit Patient Safety</w:t>
      </w:r>
    </w:p>
    <w:p w14:paraId="3C1E1C98" w14:textId="54CE52CB" w:rsidR="005649F1" w:rsidRPr="00E52CAC" w:rsidRDefault="00E52CAC" w:rsidP="009E2EEF">
      <w:pPr>
        <w:pStyle w:val="Heading2"/>
        <w:spacing w:before="0" w:after="48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 xml:space="preserve">Respondents indicated MERP helped reduce risk, increase reporting, justify MSO </w:t>
      </w:r>
      <w:proofErr w:type="gramStart"/>
      <w:r>
        <w:rPr>
          <w:rFonts w:ascii="Calibri Light" w:hAnsi="Calibri Light" w:cs="Calibri Light"/>
          <w:b w:val="0"/>
          <w:bCs/>
          <w:i/>
          <w:iCs/>
          <w:color w:val="1F3864" w:themeColor="accent1" w:themeShade="80"/>
          <w:sz w:val="22"/>
          <w:szCs w:val="22"/>
        </w:rPr>
        <w:t>positions</w:t>
      </w:r>
      <w:proofErr w:type="gramEnd"/>
      <w:r>
        <w:rPr>
          <w:rFonts w:ascii="Calibri Light" w:hAnsi="Calibri Light" w:cs="Calibri Light"/>
          <w:b w:val="0"/>
          <w:bCs/>
          <w:i/>
          <w:iCs/>
          <w:color w:val="1F3864" w:themeColor="accent1" w:themeShade="80"/>
          <w:sz w:val="22"/>
          <w:szCs w:val="22"/>
        </w:rPr>
        <w:t xml:space="preserve">   </w:t>
      </w:r>
      <w:r w:rsidRPr="00E7077B">
        <w:rPr>
          <w:rFonts w:ascii="Calibri Light" w:hAnsi="Calibri Light" w:cs="Calibri Light"/>
          <w:b w:val="0"/>
          <w:bCs/>
          <w:i/>
          <w:iCs/>
          <w:color w:val="1F3864" w:themeColor="accent1" w:themeShade="80"/>
          <w:sz w:val="22"/>
          <w:szCs w:val="22"/>
        </w:rPr>
        <w:t xml:space="preserve"> </w:t>
      </w:r>
      <w:r w:rsidR="00F541D7">
        <w:rPr>
          <w:rFonts w:ascii="Calibri Light" w:hAnsi="Calibri Light" w:cs="Calibri Light"/>
          <w:b w:val="0"/>
          <w:bCs/>
          <w:i/>
          <w:iCs/>
          <w:color w:val="1F3864" w:themeColor="accent1" w:themeShade="80"/>
          <w:sz w:val="22"/>
          <w:szCs w:val="22"/>
        </w:rPr>
        <w:t xml:space="preserve"> </w:t>
      </w:r>
      <w:r w:rsidR="00D50D28">
        <w:rPr>
          <w:rFonts w:ascii="Calibri Light" w:hAnsi="Calibri Light" w:cs="Calibri Light"/>
          <w:b w:val="0"/>
          <w:bCs/>
          <w:i/>
          <w:iCs/>
          <w:color w:val="1F3864" w:themeColor="accent1" w:themeShade="80"/>
          <w:sz w:val="22"/>
          <w:szCs w:val="22"/>
        </w:rPr>
        <w:t xml:space="preserve"> </w:t>
      </w:r>
      <w:r w:rsidR="00D5724B">
        <w:rPr>
          <w:rFonts w:ascii="Calibri Light" w:hAnsi="Calibri Light" w:cs="Calibri Light"/>
          <w:b w:val="0"/>
          <w:bCs/>
          <w:i/>
          <w:iCs/>
          <w:color w:val="1F3864" w:themeColor="accent1" w:themeShade="80"/>
          <w:sz w:val="22"/>
          <w:szCs w:val="22"/>
        </w:rPr>
        <w:t xml:space="preserve"> </w:t>
      </w:r>
      <w:r w:rsidR="00E7077B">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75DAAD11" w14:textId="1CD4CC77" w:rsidR="00D50D28" w:rsidRPr="00267DA6" w:rsidRDefault="00440567" w:rsidP="00F541D7">
      <w:pPr>
        <w:rPr>
          <w:sz w:val="21"/>
          <w:szCs w:val="21"/>
        </w:rPr>
      </w:pPr>
      <w:r w:rsidRPr="00267DA6">
        <w:rPr>
          <w:b/>
          <w:bCs/>
          <w:sz w:val="21"/>
          <w:szCs w:val="21"/>
        </w:rPr>
        <w:t>Plymouth Meeting, Pa.</w:t>
      </w:r>
      <w:r w:rsidRPr="00267DA6">
        <w:rPr>
          <w:sz w:val="21"/>
          <w:szCs w:val="21"/>
        </w:rPr>
        <w:t xml:space="preserve"> –</w:t>
      </w:r>
      <w:r w:rsidR="00362E1D" w:rsidRPr="00267DA6">
        <w:rPr>
          <w:sz w:val="21"/>
          <w:szCs w:val="21"/>
        </w:rPr>
        <w:t xml:space="preserve"> </w:t>
      </w:r>
      <w:r w:rsidR="00F541D7" w:rsidRPr="00267DA6">
        <w:rPr>
          <w:sz w:val="21"/>
          <w:szCs w:val="21"/>
        </w:rPr>
        <w:t xml:space="preserve">The Institute for Safe Medication Practices (ISMP) has recommended that healthcare organizations use California’s Medication Error Reduction Plan (MERP) as </w:t>
      </w:r>
      <w:r w:rsidR="002F5EEF">
        <w:rPr>
          <w:sz w:val="21"/>
          <w:szCs w:val="21"/>
        </w:rPr>
        <w:t xml:space="preserve">a </w:t>
      </w:r>
      <w:r w:rsidR="00A91C73" w:rsidRPr="00267DA6">
        <w:rPr>
          <w:sz w:val="21"/>
          <w:szCs w:val="21"/>
        </w:rPr>
        <w:t>model</w:t>
      </w:r>
      <w:r w:rsidR="00F541D7" w:rsidRPr="00267DA6">
        <w:rPr>
          <w:sz w:val="21"/>
          <w:szCs w:val="21"/>
        </w:rPr>
        <w:t>, and results from a recent survey reinforce</w:t>
      </w:r>
      <w:r w:rsidR="00A91C73" w:rsidRPr="00267DA6">
        <w:rPr>
          <w:sz w:val="21"/>
          <w:szCs w:val="21"/>
        </w:rPr>
        <w:t xml:space="preserve"> the impact this type of comprehensive strategic framework can have on prevention efforts. The survey findings also revealed that even respondents from states without a MERP regulatory requirement could see its value</w:t>
      </w:r>
      <w:r w:rsidR="00F541D7" w:rsidRPr="00267DA6">
        <w:rPr>
          <w:sz w:val="21"/>
          <w:szCs w:val="21"/>
        </w:rPr>
        <w:t>.</w:t>
      </w:r>
      <w:r w:rsidR="00A91C73" w:rsidRPr="00267DA6">
        <w:rPr>
          <w:sz w:val="21"/>
          <w:szCs w:val="21"/>
        </w:rPr>
        <w:t xml:space="preserve"> </w:t>
      </w:r>
    </w:p>
    <w:p w14:paraId="2D262521" w14:textId="77777777" w:rsidR="00F541D7" w:rsidRPr="00267DA6" w:rsidRDefault="00F541D7" w:rsidP="00F541D7">
      <w:pPr>
        <w:rPr>
          <w:sz w:val="21"/>
          <w:szCs w:val="21"/>
        </w:rPr>
      </w:pPr>
    </w:p>
    <w:p w14:paraId="40235080" w14:textId="16BB983A" w:rsidR="00F541D7" w:rsidRPr="00267DA6" w:rsidRDefault="00F541D7" w:rsidP="00F541D7">
      <w:pPr>
        <w:rPr>
          <w:sz w:val="21"/>
          <w:szCs w:val="21"/>
        </w:rPr>
      </w:pPr>
      <w:r w:rsidRPr="00267DA6">
        <w:rPr>
          <w:sz w:val="21"/>
          <w:szCs w:val="21"/>
        </w:rPr>
        <w:t xml:space="preserve">The survey, which was conducted with the help of the California Society of </w:t>
      </w:r>
      <w:r w:rsidR="00C53AF5">
        <w:rPr>
          <w:sz w:val="21"/>
          <w:szCs w:val="21"/>
        </w:rPr>
        <w:t>Health-</w:t>
      </w:r>
      <w:r w:rsidRPr="00267DA6">
        <w:rPr>
          <w:sz w:val="21"/>
          <w:szCs w:val="21"/>
        </w:rPr>
        <w:t xml:space="preserve">System Pharmacists, received 226 responses, 81% of which were </w:t>
      </w:r>
      <w:r w:rsidR="00C53AF5">
        <w:rPr>
          <w:sz w:val="21"/>
          <w:szCs w:val="21"/>
        </w:rPr>
        <w:t xml:space="preserve">from </w:t>
      </w:r>
      <w:r w:rsidRPr="00267DA6">
        <w:rPr>
          <w:sz w:val="21"/>
          <w:szCs w:val="21"/>
        </w:rPr>
        <w:t>pharmacists. More than half of the respondents work in states that do not require a MERP, and the remaining work in California (47%) or Arkansas (1%)</w:t>
      </w:r>
      <w:r w:rsidR="00E52CAC" w:rsidRPr="00267DA6">
        <w:rPr>
          <w:sz w:val="21"/>
          <w:szCs w:val="21"/>
        </w:rPr>
        <w:t>,</w:t>
      </w:r>
      <w:r w:rsidRPr="00267DA6">
        <w:rPr>
          <w:sz w:val="21"/>
          <w:szCs w:val="21"/>
        </w:rPr>
        <w:t xml:space="preserve"> which do require one through their </w:t>
      </w:r>
      <w:r w:rsidR="00C53AF5">
        <w:rPr>
          <w:sz w:val="21"/>
          <w:szCs w:val="21"/>
        </w:rPr>
        <w:t>D</w:t>
      </w:r>
      <w:r w:rsidRPr="00267DA6">
        <w:rPr>
          <w:sz w:val="21"/>
          <w:szCs w:val="21"/>
        </w:rPr>
        <w:t xml:space="preserve">epartment of </w:t>
      </w:r>
      <w:r w:rsidR="00C53AF5">
        <w:rPr>
          <w:sz w:val="21"/>
          <w:szCs w:val="21"/>
        </w:rPr>
        <w:t>P</w:t>
      </w:r>
      <w:r w:rsidRPr="00267DA6">
        <w:rPr>
          <w:sz w:val="21"/>
          <w:szCs w:val="21"/>
        </w:rPr>
        <w:t xml:space="preserve">ublic </w:t>
      </w:r>
      <w:r w:rsidR="00C53AF5">
        <w:rPr>
          <w:sz w:val="21"/>
          <w:szCs w:val="21"/>
        </w:rPr>
        <w:t>H</w:t>
      </w:r>
      <w:r w:rsidRPr="00267DA6">
        <w:rPr>
          <w:sz w:val="21"/>
          <w:szCs w:val="21"/>
        </w:rPr>
        <w:t xml:space="preserve">ealth </w:t>
      </w:r>
      <w:r w:rsidR="009E2EEF">
        <w:rPr>
          <w:sz w:val="21"/>
          <w:szCs w:val="21"/>
        </w:rPr>
        <w:t>and</w:t>
      </w:r>
      <w:r w:rsidRPr="00267DA6">
        <w:rPr>
          <w:sz w:val="21"/>
          <w:szCs w:val="21"/>
        </w:rPr>
        <w:t xml:space="preserve"> </w:t>
      </w:r>
      <w:r w:rsidR="002F5EEF">
        <w:rPr>
          <w:sz w:val="21"/>
          <w:szCs w:val="21"/>
        </w:rPr>
        <w:t xml:space="preserve">State </w:t>
      </w:r>
      <w:r w:rsidR="00C53AF5">
        <w:rPr>
          <w:sz w:val="21"/>
          <w:szCs w:val="21"/>
        </w:rPr>
        <w:t>B</w:t>
      </w:r>
      <w:r w:rsidRPr="00267DA6">
        <w:rPr>
          <w:sz w:val="21"/>
          <w:szCs w:val="21"/>
        </w:rPr>
        <w:t xml:space="preserve">oard of </w:t>
      </w:r>
      <w:r w:rsidR="00C53AF5">
        <w:rPr>
          <w:sz w:val="21"/>
          <w:szCs w:val="21"/>
        </w:rPr>
        <w:t>P</w:t>
      </w:r>
      <w:r w:rsidRPr="00267DA6">
        <w:rPr>
          <w:sz w:val="21"/>
          <w:szCs w:val="21"/>
        </w:rPr>
        <w:t>harmac</w:t>
      </w:r>
      <w:r w:rsidR="009E2EEF">
        <w:rPr>
          <w:sz w:val="21"/>
          <w:szCs w:val="21"/>
        </w:rPr>
        <w:t>y, respectively</w:t>
      </w:r>
      <w:r w:rsidRPr="00267DA6">
        <w:rPr>
          <w:sz w:val="21"/>
          <w:szCs w:val="21"/>
        </w:rPr>
        <w:t xml:space="preserve">. Key findings include: </w:t>
      </w:r>
    </w:p>
    <w:p w14:paraId="4D2DBC54" w14:textId="77777777" w:rsidR="00F541D7" w:rsidRPr="00267DA6" w:rsidRDefault="00F541D7" w:rsidP="00F541D7">
      <w:pPr>
        <w:rPr>
          <w:sz w:val="21"/>
          <w:szCs w:val="21"/>
        </w:rPr>
      </w:pPr>
    </w:p>
    <w:p w14:paraId="06649D1A" w14:textId="26F31748" w:rsidR="009E2EEF" w:rsidRDefault="009E2EEF" w:rsidP="009E2EEF">
      <w:pPr>
        <w:pStyle w:val="ListParagraph"/>
        <w:numPr>
          <w:ilvl w:val="0"/>
          <w:numId w:val="25"/>
        </w:numPr>
        <w:spacing w:after="120"/>
        <w:contextualSpacing w:val="0"/>
        <w:rPr>
          <w:sz w:val="21"/>
          <w:szCs w:val="21"/>
        </w:rPr>
      </w:pPr>
      <w:r>
        <w:rPr>
          <w:sz w:val="21"/>
          <w:szCs w:val="21"/>
        </w:rPr>
        <w:t xml:space="preserve">Overwhelmingly, 84% </w:t>
      </w:r>
      <w:r w:rsidR="00A91C73" w:rsidRPr="00267DA6">
        <w:rPr>
          <w:sz w:val="21"/>
          <w:szCs w:val="21"/>
        </w:rPr>
        <w:t xml:space="preserve">of </w:t>
      </w:r>
      <w:r>
        <w:rPr>
          <w:sz w:val="21"/>
          <w:szCs w:val="21"/>
        </w:rPr>
        <w:t xml:space="preserve">respondents from states requiring a MERP use external medication-error related error alerts to help identify systems and processes that need to be modified, something that ISMP has long recommended. </w:t>
      </w:r>
    </w:p>
    <w:p w14:paraId="633A7DB2" w14:textId="5512C99C" w:rsidR="00A91C73" w:rsidRPr="00267DA6" w:rsidRDefault="00F541D7" w:rsidP="009E2EEF">
      <w:pPr>
        <w:pStyle w:val="ListParagraph"/>
        <w:numPr>
          <w:ilvl w:val="0"/>
          <w:numId w:val="25"/>
        </w:numPr>
        <w:spacing w:after="120"/>
        <w:contextualSpacing w:val="0"/>
        <w:rPr>
          <w:sz w:val="21"/>
          <w:szCs w:val="21"/>
        </w:rPr>
      </w:pPr>
      <w:r w:rsidRPr="00267DA6">
        <w:rPr>
          <w:sz w:val="21"/>
          <w:szCs w:val="21"/>
        </w:rPr>
        <w:t>Nearly three-quarters of respondents from C</w:t>
      </w:r>
      <w:r w:rsidR="00A91C73" w:rsidRPr="00267DA6">
        <w:rPr>
          <w:sz w:val="21"/>
          <w:szCs w:val="21"/>
        </w:rPr>
        <w:t>alifornia</w:t>
      </w:r>
      <w:r w:rsidRPr="00267DA6">
        <w:rPr>
          <w:sz w:val="21"/>
          <w:szCs w:val="21"/>
        </w:rPr>
        <w:t xml:space="preserve"> or A</w:t>
      </w:r>
      <w:r w:rsidR="00A91C73" w:rsidRPr="00267DA6">
        <w:rPr>
          <w:sz w:val="21"/>
          <w:szCs w:val="21"/>
        </w:rPr>
        <w:t>rkansas</w:t>
      </w:r>
      <w:r w:rsidRPr="00267DA6">
        <w:rPr>
          <w:sz w:val="21"/>
          <w:szCs w:val="21"/>
        </w:rPr>
        <w:t xml:space="preserve"> reported that </w:t>
      </w:r>
      <w:r w:rsidR="009E2EEF">
        <w:rPr>
          <w:sz w:val="21"/>
          <w:szCs w:val="21"/>
        </w:rPr>
        <w:t xml:space="preserve">they believe </w:t>
      </w:r>
      <w:r w:rsidRPr="00267DA6">
        <w:rPr>
          <w:sz w:val="21"/>
          <w:szCs w:val="21"/>
        </w:rPr>
        <w:t>patients in their organization were safer in part due to enforcement of the MERP’s legal requirements</w:t>
      </w:r>
      <w:r w:rsidR="00A91C73" w:rsidRPr="00267DA6">
        <w:rPr>
          <w:sz w:val="21"/>
          <w:szCs w:val="21"/>
        </w:rPr>
        <w:t>.</w:t>
      </w:r>
    </w:p>
    <w:p w14:paraId="63A05EC2" w14:textId="697DD22F" w:rsidR="00F541D7" w:rsidRPr="00267DA6" w:rsidRDefault="00A91C73" w:rsidP="00F541D7">
      <w:pPr>
        <w:pStyle w:val="ListParagraph"/>
        <w:numPr>
          <w:ilvl w:val="0"/>
          <w:numId w:val="25"/>
        </w:numPr>
        <w:spacing w:after="120"/>
        <w:contextualSpacing w:val="0"/>
        <w:rPr>
          <w:sz w:val="21"/>
          <w:szCs w:val="21"/>
        </w:rPr>
      </w:pPr>
      <w:r w:rsidRPr="00267DA6">
        <w:rPr>
          <w:sz w:val="21"/>
          <w:szCs w:val="21"/>
        </w:rPr>
        <w:t xml:space="preserve">The majority of respondents (78%) that did have a MERP felt that it </w:t>
      </w:r>
      <w:r w:rsidR="00F541D7" w:rsidRPr="00267DA6">
        <w:rPr>
          <w:sz w:val="21"/>
          <w:szCs w:val="21"/>
        </w:rPr>
        <w:t>has reduced harmful medication events.</w:t>
      </w:r>
    </w:p>
    <w:p w14:paraId="429B97CD" w14:textId="6F62F5C3" w:rsidR="009E2EEF" w:rsidRPr="009E2EEF" w:rsidRDefault="00A91C73" w:rsidP="009E2EEF">
      <w:pPr>
        <w:pStyle w:val="ListParagraph"/>
        <w:numPr>
          <w:ilvl w:val="0"/>
          <w:numId w:val="25"/>
        </w:numPr>
        <w:spacing w:after="120"/>
        <w:contextualSpacing w:val="0"/>
        <w:rPr>
          <w:sz w:val="21"/>
          <w:szCs w:val="21"/>
        </w:rPr>
      </w:pPr>
      <w:r w:rsidRPr="00267DA6">
        <w:rPr>
          <w:sz w:val="21"/>
          <w:szCs w:val="21"/>
        </w:rPr>
        <w:t xml:space="preserve">More than half of respondents from California or Arkansas have a designated Medication Safety Officer (MSO) </w:t>
      </w:r>
      <w:r w:rsidR="002F5EEF">
        <w:rPr>
          <w:sz w:val="21"/>
          <w:szCs w:val="21"/>
        </w:rPr>
        <w:t xml:space="preserve">or similar </w:t>
      </w:r>
      <w:r w:rsidRPr="00267DA6">
        <w:rPr>
          <w:sz w:val="21"/>
          <w:szCs w:val="21"/>
        </w:rPr>
        <w:t>position responsible for leading the coordination of their organization’s MERP, and two out of three indicated there was no MSO or similar position prior to the MERP requirement.</w:t>
      </w:r>
    </w:p>
    <w:p w14:paraId="42E4A2C3" w14:textId="77777777" w:rsidR="009E2EEF" w:rsidRDefault="009E2EEF" w:rsidP="009E2EEF">
      <w:pPr>
        <w:pStyle w:val="ListParagraph"/>
        <w:spacing w:after="120"/>
        <w:contextualSpacing w:val="0"/>
        <w:rPr>
          <w:sz w:val="21"/>
          <w:szCs w:val="21"/>
        </w:rPr>
      </w:pPr>
    </w:p>
    <w:p w14:paraId="329E1B18" w14:textId="661B5DA6" w:rsidR="00F541D7" w:rsidRPr="009E2EEF" w:rsidRDefault="00F541D7" w:rsidP="009E2EEF">
      <w:pPr>
        <w:pStyle w:val="ListParagraph"/>
        <w:numPr>
          <w:ilvl w:val="0"/>
          <w:numId w:val="25"/>
        </w:numPr>
        <w:spacing w:after="120"/>
        <w:contextualSpacing w:val="0"/>
        <w:rPr>
          <w:sz w:val="21"/>
          <w:szCs w:val="21"/>
        </w:rPr>
      </w:pPr>
      <w:r w:rsidRPr="009E2EEF">
        <w:rPr>
          <w:sz w:val="21"/>
          <w:szCs w:val="21"/>
        </w:rPr>
        <w:t xml:space="preserve">Most </w:t>
      </w:r>
      <w:r w:rsidR="00E52CAC" w:rsidRPr="009E2EEF">
        <w:rPr>
          <w:sz w:val="21"/>
          <w:szCs w:val="21"/>
        </w:rPr>
        <w:t xml:space="preserve">survey participants from </w:t>
      </w:r>
      <w:r w:rsidRPr="009E2EEF">
        <w:rPr>
          <w:sz w:val="21"/>
          <w:szCs w:val="21"/>
        </w:rPr>
        <w:t>C</w:t>
      </w:r>
      <w:r w:rsidR="00A91C73" w:rsidRPr="009E2EEF">
        <w:rPr>
          <w:sz w:val="21"/>
          <w:szCs w:val="21"/>
        </w:rPr>
        <w:t>alifornia</w:t>
      </w:r>
      <w:r w:rsidRPr="009E2EEF">
        <w:rPr>
          <w:sz w:val="21"/>
          <w:szCs w:val="21"/>
        </w:rPr>
        <w:t xml:space="preserve"> or A</w:t>
      </w:r>
      <w:r w:rsidR="00A91C73" w:rsidRPr="009E2EEF">
        <w:rPr>
          <w:sz w:val="21"/>
          <w:szCs w:val="21"/>
        </w:rPr>
        <w:t>rkansas</w:t>
      </w:r>
      <w:r w:rsidRPr="009E2EEF">
        <w:rPr>
          <w:sz w:val="21"/>
          <w:szCs w:val="21"/>
        </w:rPr>
        <w:t xml:space="preserve"> (84%) reported that they use a Just Culture process when evaluating and </w:t>
      </w:r>
      <w:r w:rsidR="00A91C73" w:rsidRPr="009E2EEF">
        <w:rPr>
          <w:sz w:val="21"/>
          <w:szCs w:val="21"/>
        </w:rPr>
        <w:t xml:space="preserve">discussing medication errors. </w:t>
      </w:r>
    </w:p>
    <w:p w14:paraId="1A7EC267" w14:textId="77777777" w:rsidR="009E2EEF" w:rsidRPr="00267DA6" w:rsidRDefault="009E2EEF" w:rsidP="009E2EEF">
      <w:pPr>
        <w:pStyle w:val="ListParagraph"/>
        <w:numPr>
          <w:ilvl w:val="0"/>
          <w:numId w:val="25"/>
        </w:numPr>
        <w:spacing w:after="120"/>
        <w:contextualSpacing w:val="0"/>
        <w:rPr>
          <w:sz w:val="21"/>
          <w:szCs w:val="21"/>
        </w:rPr>
      </w:pPr>
      <w:r>
        <w:rPr>
          <w:sz w:val="21"/>
          <w:szCs w:val="21"/>
        </w:rPr>
        <w:t xml:space="preserve">The majority (68%) of </w:t>
      </w:r>
      <w:r w:rsidRPr="00267DA6">
        <w:rPr>
          <w:sz w:val="21"/>
          <w:szCs w:val="21"/>
        </w:rPr>
        <w:t xml:space="preserve">respondents from 30 states that do not require a MERP were in favor of their state adopting a regulatory requirement. </w:t>
      </w:r>
    </w:p>
    <w:p w14:paraId="62FA1B68" w14:textId="77777777" w:rsidR="009E2EEF" w:rsidRDefault="009E2EEF" w:rsidP="00F541D7"/>
    <w:p w14:paraId="2A0373CC" w14:textId="4B540F82" w:rsidR="00267DA6" w:rsidRPr="00267DA6" w:rsidRDefault="00267DA6" w:rsidP="00F541D7">
      <w:pPr>
        <w:rPr>
          <w:sz w:val="21"/>
          <w:szCs w:val="21"/>
        </w:rPr>
      </w:pPr>
      <w:r w:rsidRPr="00267DA6">
        <w:rPr>
          <w:sz w:val="21"/>
          <w:szCs w:val="21"/>
        </w:rPr>
        <w:t>ISMP believes that California’s MERP initiative advance</w:t>
      </w:r>
      <w:r w:rsidR="00C53AF5">
        <w:rPr>
          <w:sz w:val="21"/>
          <w:szCs w:val="21"/>
        </w:rPr>
        <w:t>s</w:t>
      </w:r>
      <w:r w:rsidRPr="00267DA6">
        <w:rPr>
          <w:sz w:val="21"/>
          <w:szCs w:val="21"/>
        </w:rPr>
        <w:t xml:space="preserve"> many key error-reduction strategies and urges healthcare organizations to complete a gap analysis using the MERP structure a</w:t>
      </w:r>
      <w:r w:rsidR="00C53AF5">
        <w:rPr>
          <w:sz w:val="21"/>
          <w:szCs w:val="21"/>
        </w:rPr>
        <w:t>s well as</w:t>
      </w:r>
      <w:r w:rsidRPr="00267DA6">
        <w:rPr>
          <w:sz w:val="21"/>
          <w:szCs w:val="21"/>
        </w:rPr>
        <w:t xml:space="preserve"> develop their own impactful program that focuses on high-leverage systems and technologies. ISMP recommends </w:t>
      </w:r>
      <w:r w:rsidR="00C53AF5">
        <w:rPr>
          <w:sz w:val="21"/>
          <w:szCs w:val="21"/>
        </w:rPr>
        <w:t xml:space="preserve">that </w:t>
      </w:r>
      <w:r w:rsidRPr="00267DA6">
        <w:rPr>
          <w:sz w:val="21"/>
          <w:szCs w:val="21"/>
        </w:rPr>
        <w:t xml:space="preserve">plans </w:t>
      </w:r>
      <w:r>
        <w:rPr>
          <w:sz w:val="21"/>
          <w:szCs w:val="21"/>
        </w:rPr>
        <w:t>include</w:t>
      </w:r>
      <w:r w:rsidRPr="00267DA6">
        <w:rPr>
          <w:sz w:val="21"/>
          <w:szCs w:val="21"/>
        </w:rPr>
        <w:t xml:space="preserve"> a proactive approach to risk analysis, effective and timely use of measurable assessments</w:t>
      </w:r>
      <w:r w:rsidR="00C53AF5">
        <w:rPr>
          <w:sz w:val="21"/>
          <w:szCs w:val="21"/>
        </w:rPr>
        <w:t>, a</w:t>
      </w:r>
      <w:r w:rsidRPr="00267DA6">
        <w:rPr>
          <w:sz w:val="21"/>
          <w:szCs w:val="21"/>
        </w:rPr>
        <w:t xml:space="preserve">nd an annual review to assess </w:t>
      </w:r>
      <w:r w:rsidR="009E2EEF">
        <w:rPr>
          <w:sz w:val="21"/>
          <w:szCs w:val="21"/>
        </w:rPr>
        <w:t xml:space="preserve">the program’s </w:t>
      </w:r>
      <w:r w:rsidRPr="00267DA6">
        <w:rPr>
          <w:sz w:val="21"/>
          <w:szCs w:val="21"/>
        </w:rPr>
        <w:t xml:space="preserve">effectiveness. </w:t>
      </w:r>
    </w:p>
    <w:p w14:paraId="0AADBCE6" w14:textId="77777777" w:rsidR="00E52CAC" w:rsidRPr="00267DA6" w:rsidRDefault="00E52CAC" w:rsidP="00F541D7">
      <w:pPr>
        <w:rPr>
          <w:sz w:val="21"/>
          <w:szCs w:val="21"/>
        </w:rPr>
      </w:pPr>
    </w:p>
    <w:p w14:paraId="1AEE454D" w14:textId="6C33E5A4" w:rsidR="00A56BCF" w:rsidRPr="00A56BCF" w:rsidRDefault="00267DA6" w:rsidP="00A56BCF">
      <w:pPr>
        <w:rPr>
          <w:rFonts w:cs="Arial"/>
          <w:sz w:val="21"/>
          <w:szCs w:val="21"/>
        </w:rPr>
      </w:pPr>
      <w:r w:rsidRPr="00267DA6">
        <w:rPr>
          <w:rFonts w:cs="Arial"/>
          <w:sz w:val="21"/>
          <w:szCs w:val="21"/>
        </w:rPr>
        <w:t xml:space="preserve">For a copy of the May 4, 2023, </w:t>
      </w:r>
      <w:r w:rsidRPr="00267DA6">
        <w:rPr>
          <w:rFonts w:cs="Arial"/>
          <w:i/>
          <w:iCs/>
          <w:sz w:val="21"/>
          <w:szCs w:val="21"/>
        </w:rPr>
        <w:t>ISMP Medication Safety Alert!</w:t>
      </w:r>
      <w:r w:rsidRPr="00267DA6">
        <w:rPr>
          <w:rFonts w:cs="Arial"/>
          <w:i/>
          <w:iCs/>
          <w:sz w:val="21"/>
          <w:szCs w:val="21"/>
          <w:vertAlign w:val="superscript"/>
        </w:rPr>
        <w:t xml:space="preserve">® </w:t>
      </w:r>
      <w:r w:rsidRPr="00267DA6">
        <w:rPr>
          <w:rFonts w:cs="Arial"/>
          <w:i/>
          <w:iCs/>
          <w:sz w:val="21"/>
          <w:szCs w:val="21"/>
        </w:rPr>
        <w:t>Acute Care</w:t>
      </w:r>
      <w:r w:rsidRPr="00267DA6">
        <w:rPr>
          <w:rFonts w:cs="Arial"/>
          <w:sz w:val="21"/>
          <w:szCs w:val="21"/>
        </w:rPr>
        <w:t xml:space="preserve"> newsletter </w:t>
      </w:r>
      <w:r w:rsidRPr="00267DA6">
        <w:rPr>
          <w:sz w:val="21"/>
          <w:szCs w:val="21"/>
        </w:rPr>
        <w:t xml:space="preserve">article with an analysis of survey results, visit: </w:t>
      </w:r>
      <w:hyperlink r:id="rId10" w:history="1">
        <w:r w:rsidR="00A56BCF" w:rsidRPr="00A56BCF">
          <w:rPr>
            <w:rStyle w:val="Hyperlink"/>
            <w:rFonts w:cs="Arial"/>
            <w:sz w:val="21"/>
            <w:szCs w:val="21"/>
            <w:bdr w:val="none" w:sz="0" w:space="0" w:color="auto" w:frame="1"/>
          </w:rPr>
          <w:t>https://www.ismp.org/resources/survey-results-show-implementing-medication-error-reduction-plan-merp-improves-safety</w:t>
        </w:r>
      </w:hyperlink>
    </w:p>
    <w:p w14:paraId="0962ABD0" w14:textId="77777777" w:rsidR="00267DA6" w:rsidRPr="00267DA6" w:rsidRDefault="00267DA6" w:rsidP="00F541D7">
      <w:pPr>
        <w:rPr>
          <w:sz w:val="21"/>
          <w:szCs w:val="21"/>
        </w:rPr>
      </w:pPr>
    </w:p>
    <w:p w14:paraId="3088FA71" w14:textId="31368245" w:rsidR="009203CB" w:rsidRDefault="009E2EEF" w:rsidP="00F541D7">
      <w:r>
        <w:rPr>
          <w:sz w:val="21"/>
          <w:szCs w:val="21"/>
        </w:rPr>
        <w:t>The MERP initiative calls for learning from external medication safety events--</w:t>
      </w:r>
      <w:r w:rsidR="00A24264">
        <w:rPr>
          <w:sz w:val="21"/>
          <w:szCs w:val="21"/>
        </w:rPr>
        <w:t>h</w:t>
      </w:r>
      <w:r w:rsidR="003236FD">
        <w:rPr>
          <w:sz w:val="21"/>
          <w:szCs w:val="21"/>
        </w:rPr>
        <w:t xml:space="preserve">ealthcare organizations can refer to </w:t>
      </w:r>
      <w:r w:rsidR="00A24264">
        <w:rPr>
          <w:sz w:val="21"/>
          <w:szCs w:val="21"/>
        </w:rPr>
        <w:t xml:space="preserve">ISMP’s </w:t>
      </w:r>
      <w:r w:rsidR="003236FD">
        <w:rPr>
          <w:sz w:val="21"/>
          <w:szCs w:val="21"/>
        </w:rPr>
        <w:t>action agendas</w:t>
      </w:r>
      <w:r w:rsidR="00A24264">
        <w:rPr>
          <w:sz w:val="21"/>
          <w:szCs w:val="21"/>
        </w:rPr>
        <w:t xml:space="preserve"> (</w:t>
      </w:r>
      <w:hyperlink r:id="rId11" w:history="1">
        <w:r w:rsidR="00A24264">
          <w:rPr>
            <w:rStyle w:val="Hyperlink"/>
          </w:rPr>
          <w:t>Action Agendas | Institute For Safe Medication Practices (ismp.org)</w:t>
        </w:r>
      </w:hyperlink>
      <w:r w:rsidR="00A24264">
        <w:t>), which identify prominent safety problems and provide actionable recommendations for review by internal safety or quality improvement committees</w:t>
      </w:r>
      <w:r>
        <w:t xml:space="preserve"> to prevent medication errors</w:t>
      </w:r>
      <w:r w:rsidR="00A24264">
        <w:t xml:space="preserve">. </w:t>
      </w:r>
    </w:p>
    <w:p w14:paraId="0B2B75EA" w14:textId="77777777" w:rsidR="00A24264" w:rsidRDefault="00A24264" w:rsidP="00F541D7"/>
    <w:p w14:paraId="3B5E91B3" w14:textId="336636AC" w:rsidR="00A24264" w:rsidRDefault="00A24264" w:rsidP="00F541D7">
      <w:r>
        <w:t xml:space="preserve">ISMP also </w:t>
      </w:r>
      <w:r w:rsidR="00D65542">
        <w:t>publishes</w:t>
      </w:r>
      <w:r w:rsidR="00C7513C">
        <w:t xml:space="preserve"> </w:t>
      </w:r>
      <w:r w:rsidR="00C7513C" w:rsidRPr="00D65542">
        <w:rPr>
          <w:i/>
          <w:iCs/>
        </w:rPr>
        <w:t>Targeted Medication Safety Best Practices</w:t>
      </w:r>
      <w:r w:rsidR="00D65542" w:rsidRPr="00D65542">
        <w:rPr>
          <w:i/>
          <w:iCs/>
        </w:rPr>
        <w:t xml:space="preserve"> for Hospitals</w:t>
      </w:r>
      <w:r w:rsidR="00D65542">
        <w:t xml:space="preserve"> to inspire widespread, national adoption of consensus-based best practices for specific medication safety issues that continue to cause fatal and harmful errors in patients, despite repeated warnings in ISMP publications: </w:t>
      </w:r>
    </w:p>
    <w:p w14:paraId="5E231C8E" w14:textId="42383892" w:rsidR="00C7513C" w:rsidRDefault="00000000" w:rsidP="00F541D7">
      <w:pPr>
        <w:rPr>
          <w:sz w:val="21"/>
          <w:szCs w:val="21"/>
        </w:rPr>
      </w:pPr>
      <w:hyperlink r:id="rId12" w:history="1">
        <w:r w:rsidR="00C7513C">
          <w:rPr>
            <w:rStyle w:val="Hyperlink"/>
          </w:rPr>
          <w:t xml:space="preserve">Targeted Medication Safety Best Practices for Hospitals | Institute </w:t>
        </w:r>
        <w:proofErr w:type="gramStart"/>
        <w:r w:rsidR="00C7513C">
          <w:rPr>
            <w:rStyle w:val="Hyperlink"/>
          </w:rPr>
          <w:t>For</w:t>
        </w:r>
        <w:proofErr w:type="gramEnd"/>
        <w:r w:rsidR="00C7513C">
          <w:rPr>
            <w:rStyle w:val="Hyperlink"/>
          </w:rPr>
          <w:t xml:space="preserve"> Safe Medication Practices (ismp.org)</w:t>
        </w:r>
      </w:hyperlink>
    </w:p>
    <w:p w14:paraId="72AAD391" w14:textId="77777777" w:rsidR="00E52CAC" w:rsidRPr="00982A39" w:rsidRDefault="00E52CAC" w:rsidP="00982A39"/>
    <w:p w14:paraId="4CA5C9C3" w14:textId="77777777" w:rsidR="00440567" w:rsidRPr="00E52CAC" w:rsidRDefault="00440567" w:rsidP="00440567">
      <w:pPr>
        <w:pStyle w:val="NormalWeb"/>
        <w:spacing w:before="0" w:beforeAutospacing="0" w:after="0" w:afterAutospacing="0"/>
        <w:rPr>
          <w:b/>
          <w:bCs/>
          <w:color w:val="000000"/>
          <w:spacing w:val="2"/>
          <w:sz w:val="20"/>
          <w:szCs w:val="20"/>
          <w:shd w:val="clear" w:color="auto" w:fill="FFFFFF"/>
        </w:rPr>
      </w:pPr>
      <w:r w:rsidRPr="00E52CAC">
        <w:rPr>
          <w:b/>
          <w:bCs/>
          <w:color w:val="000000"/>
          <w:spacing w:val="2"/>
          <w:sz w:val="20"/>
          <w:szCs w:val="20"/>
          <w:shd w:val="clear" w:color="auto" w:fill="FFFFFF"/>
        </w:rPr>
        <w:t>About the Institute for Safe Medication Practices</w:t>
      </w:r>
    </w:p>
    <w:p w14:paraId="2F5953E1" w14:textId="3F55669E" w:rsidR="00C87237" w:rsidRPr="00E52CAC" w:rsidRDefault="00440567" w:rsidP="00440567">
      <w:pPr>
        <w:pStyle w:val="NormalWeb"/>
        <w:shd w:val="clear" w:color="auto" w:fill="FFFFFF"/>
        <w:spacing w:before="0" w:beforeAutospacing="0" w:after="0" w:afterAutospacing="0"/>
        <w:rPr>
          <w:color w:val="141414"/>
          <w:sz w:val="20"/>
          <w:szCs w:val="20"/>
        </w:rPr>
      </w:pPr>
      <w:r w:rsidRPr="00E52CAC">
        <w:rPr>
          <w:color w:val="000000"/>
          <w:spacing w:val="2"/>
          <w:sz w:val="20"/>
          <w:szCs w:val="20"/>
          <w:shd w:val="clear" w:color="auto" w:fill="FFFFFF"/>
        </w:rPr>
        <w:t xml:space="preserve">The Institute for Safe Medication Practices (ISMP) is the nation’s first 501c (3) nonprofit organization devoted entirely to preventing medication errors. </w:t>
      </w:r>
      <w:r w:rsidRPr="00E52CAC">
        <w:rPr>
          <w:color w:val="141414"/>
          <w:sz w:val="20"/>
          <w:szCs w:val="20"/>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3" w:history="1">
        <w:r w:rsidRPr="00E52CAC">
          <w:rPr>
            <w:rStyle w:val="Hyperlink"/>
            <w:sz w:val="20"/>
            <w:szCs w:val="20"/>
          </w:rPr>
          <w:t>www.ismp.org</w:t>
        </w:r>
      </w:hyperlink>
      <w:r w:rsidRPr="00E52CAC">
        <w:rPr>
          <w:color w:val="141414"/>
          <w:sz w:val="20"/>
          <w:szCs w:val="20"/>
        </w:rPr>
        <w:t xml:space="preserve"> and follow @ismp_org to learn more. </w:t>
      </w:r>
    </w:p>
    <w:sectPr w:rsidR="00C87237" w:rsidRPr="00E52CAC" w:rsidSect="005C6AC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57BE" w14:textId="77777777" w:rsidR="0084586C" w:rsidRDefault="0084586C" w:rsidP="00927FB4">
      <w:pPr>
        <w:spacing w:line="240" w:lineRule="auto"/>
      </w:pPr>
      <w:r>
        <w:separator/>
      </w:r>
    </w:p>
  </w:endnote>
  <w:endnote w:type="continuationSeparator" w:id="0">
    <w:p w14:paraId="3585E29F" w14:textId="77777777" w:rsidR="0084586C" w:rsidRDefault="0084586C"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A36" w14:textId="77777777" w:rsidR="0084586C" w:rsidRDefault="0084586C" w:rsidP="00927FB4">
      <w:pPr>
        <w:spacing w:line="240" w:lineRule="auto"/>
      </w:pPr>
      <w:r>
        <w:separator/>
      </w:r>
    </w:p>
  </w:footnote>
  <w:footnote w:type="continuationSeparator" w:id="0">
    <w:p w14:paraId="0C254527" w14:textId="77777777" w:rsidR="0084586C" w:rsidRDefault="0084586C"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844DE"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510"/>
    <w:multiLevelType w:val="multilevel"/>
    <w:tmpl w:val="AEA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801"/>
    <w:multiLevelType w:val="hybridMultilevel"/>
    <w:tmpl w:val="1BC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A2BB8"/>
    <w:multiLevelType w:val="hybridMultilevel"/>
    <w:tmpl w:val="E55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24E2F"/>
    <w:multiLevelType w:val="hybridMultilevel"/>
    <w:tmpl w:val="36D8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B614E"/>
    <w:multiLevelType w:val="hybridMultilevel"/>
    <w:tmpl w:val="720E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47EEA"/>
    <w:multiLevelType w:val="hybridMultilevel"/>
    <w:tmpl w:val="39E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22"/>
  </w:num>
  <w:num w:numId="2" w16cid:durableId="383483191">
    <w:abstractNumId w:val="2"/>
  </w:num>
  <w:num w:numId="3" w16cid:durableId="1050807565">
    <w:abstractNumId w:val="17"/>
  </w:num>
  <w:num w:numId="4" w16cid:durableId="398678945">
    <w:abstractNumId w:val="11"/>
  </w:num>
  <w:num w:numId="5" w16cid:durableId="774592396">
    <w:abstractNumId w:val="10"/>
  </w:num>
  <w:num w:numId="6" w16cid:durableId="1604805789">
    <w:abstractNumId w:val="13"/>
  </w:num>
  <w:num w:numId="7" w16cid:durableId="784926304">
    <w:abstractNumId w:val="6"/>
  </w:num>
  <w:num w:numId="8" w16cid:durableId="1082751713">
    <w:abstractNumId w:val="5"/>
  </w:num>
  <w:num w:numId="9" w16cid:durableId="1697733350">
    <w:abstractNumId w:val="24"/>
  </w:num>
  <w:num w:numId="10" w16cid:durableId="1731266383">
    <w:abstractNumId w:val="23"/>
  </w:num>
  <w:num w:numId="11" w16cid:durableId="48504938">
    <w:abstractNumId w:val="3"/>
  </w:num>
  <w:num w:numId="12" w16cid:durableId="1145470610">
    <w:abstractNumId w:val="12"/>
  </w:num>
  <w:num w:numId="13" w16cid:durableId="238442254">
    <w:abstractNumId w:val="19"/>
  </w:num>
  <w:num w:numId="14" w16cid:durableId="2128892862">
    <w:abstractNumId w:val="20"/>
  </w:num>
  <w:num w:numId="15" w16cid:durableId="1610114942">
    <w:abstractNumId w:val="15"/>
  </w:num>
  <w:num w:numId="16" w16cid:durableId="673414614">
    <w:abstractNumId w:val="0"/>
  </w:num>
  <w:num w:numId="17" w16cid:durableId="1532304121">
    <w:abstractNumId w:val="7"/>
  </w:num>
  <w:num w:numId="18" w16cid:durableId="131143079">
    <w:abstractNumId w:val="21"/>
  </w:num>
  <w:num w:numId="19" w16cid:durableId="65078602">
    <w:abstractNumId w:val="4"/>
  </w:num>
  <w:num w:numId="20" w16cid:durableId="914511101">
    <w:abstractNumId w:val="8"/>
  </w:num>
  <w:num w:numId="21" w16cid:durableId="841898652">
    <w:abstractNumId w:val="14"/>
  </w:num>
  <w:num w:numId="22" w16cid:durableId="1667516500">
    <w:abstractNumId w:val="9"/>
  </w:num>
  <w:num w:numId="23" w16cid:durableId="1421682366">
    <w:abstractNumId w:val="1"/>
  </w:num>
  <w:num w:numId="24" w16cid:durableId="1406416427">
    <w:abstractNumId w:val="18"/>
  </w:num>
  <w:num w:numId="25" w16cid:durableId="1422919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31016"/>
    <w:rsid w:val="000328DB"/>
    <w:rsid w:val="000440F2"/>
    <w:rsid w:val="00053973"/>
    <w:rsid w:val="00067EE5"/>
    <w:rsid w:val="0007636A"/>
    <w:rsid w:val="0009186A"/>
    <w:rsid w:val="000951C2"/>
    <w:rsid w:val="000A4839"/>
    <w:rsid w:val="000C20B2"/>
    <w:rsid w:val="000C3608"/>
    <w:rsid w:val="000D28CE"/>
    <w:rsid w:val="000D4249"/>
    <w:rsid w:val="000D5D77"/>
    <w:rsid w:val="000D6B57"/>
    <w:rsid w:val="000E2592"/>
    <w:rsid w:val="000F125A"/>
    <w:rsid w:val="000F18A1"/>
    <w:rsid w:val="000F2BF6"/>
    <w:rsid w:val="00107C87"/>
    <w:rsid w:val="0011499F"/>
    <w:rsid w:val="001172EF"/>
    <w:rsid w:val="001317A5"/>
    <w:rsid w:val="00142D74"/>
    <w:rsid w:val="001769E1"/>
    <w:rsid w:val="00180F5E"/>
    <w:rsid w:val="0018121C"/>
    <w:rsid w:val="001909D3"/>
    <w:rsid w:val="00192787"/>
    <w:rsid w:val="00194CE4"/>
    <w:rsid w:val="00194FA6"/>
    <w:rsid w:val="001A0028"/>
    <w:rsid w:val="001B2F4B"/>
    <w:rsid w:val="001B4AC3"/>
    <w:rsid w:val="001C7396"/>
    <w:rsid w:val="001E074F"/>
    <w:rsid w:val="001E10BC"/>
    <w:rsid w:val="001F37C7"/>
    <w:rsid w:val="00201FCB"/>
    <w:rsid w:val="00203C6C"/>
    <w:rsid w:val="0020657B"/>
    <w:rsid w:val="002272AD"/>
    <w:rsid w:val="00243DE4"/>
    <w:rsid w:val="0025558F"/>
    <w:rsid w:val="0026602F"/>
    <w:rsid w:val="00267DA6"/>
    <w:rsid w:val="00273582"/>
    <w:rsid w:val="002827AA"/>
    <w:rsid w:val="00287C24"/>
    <w:rsid w:val="002A0275"/>
    <w:rsid w:val="002B169E"/>
    <w:rsid w:val="002B7A6A"/>
    <w:rsid w:val="002C29EC"/>
    <w:rsid w:val="002D075E"/>
    <w:rsid w:val="002F5EEF"/>
    <w:rsid w:val="00304761"/>
    <w:rsid w:val="00306481"/>
    <w:rsid w:val="00317BA2"/>
    <w:rsid w:val="003236FD"/>
    <w:rsid w:val="00324633"/>
    <w:rsid w:val="003273B1"/>
    <w:rsid w:val="003559C4"/>
    <w:rsid w:val="00362E1D"/>
    <w:rsid w:val="00365315"/>
    <w:rsid w:val="00365D0F"/>
    <w:rsid w:val="003848EF"/>
    <w:rsid w:val="003930B4"/>
    <w:rsid w:val="0039536A"/>
    <w:rsid w:val="003978E8"/>
    <w:rsid w:val="003A07D5"/>
    <w:rsid w:val="003A5F72"/>
    <w:rsid w:val="003A6A39"/>
    <w:rsid w:val="003C2599"/>
    <w:rsid w:val="003C3E0F"/>
    <w:rsid w:val="003C725A"/>
    <w:rsid w:val="003D259D"/>
    <w:rsid w:val="003D39E9"/>
    <w:rsid w:val="003E5B02"/>
    <w:rsid w:val="003E5D0D"/>
    <w:rsid w:val="003E6EA8"/>
    <w:rsid w:val="003F0BB3"/>
    <w:rsid w:val="003F0FBF"/>
    <w:rsid w:val="003F21F5"/>
    <w:rsid w:val="003F42C6"/>
    <w:rsid w:val="00406C83"/>
    <w:rsid w:val="00407FA2"/>
    <w:rsid w:val="00440567"/>
    <w:rsid w:val="00447241"/>
    <w:rsid w:val="004500A2"/>
    <w:rsid w:val="004526CD"/>
    <w:rsid w:val="0047646D"/>
    <w:rsid w:val="00477D1D"/>
    <w:rsid w:val="00484E5F"/>
    <w:rsid w:val="004A03C8"/>
    <w:rsid w:val="004B25AA"/>
    <w:rsid w:val="004D3D49"/>
    <w:rsid w:val="004D4E2B"/>
    <w:rsid w:val="004D562C"/>
    <w:rsid w:val="004E0AF7"/>
    <w:rsid w:val="004E13E1"/>
    <w:rsid w:val="004E1AE4"/>
    <w:rsid w:val="004F024C"/>
    <w:rsid w:val="004F077D"/>
    <w:rsid w:val="004F13A3"/>
    <w:rsid w:val="004F34FD"/>
    <w:rsid w:val="00501738"/>
    <w:rsid w:val="00507032"/>
    <w:rsid w:val="0051624E"/>
    <w:rsid w:val="0052572B"/>
    <w:rsid w:val="005303C8"/>
    <w:rsid w:val="00533725"/>
    <w:rsid w:val="00536CF2"/>
    <w:rsid w:val="005418E5"/>
    <w:rsid w:val="005514B9"/>
    <w:rsid w:val="00552443"/>
    <w:rsid w:val="00553AB5"/>
    <w:rsid w:val="0055644A"/>
    <w:rsid w:val="00557245"/>
    <w:rsid w:val="005577AB"/>
    <w:rsid w:val="00560E38"/>
    <w:rsid w:val="005631BC"/>
    <w:rsid w:val="00563FFF"/>
    <w:rsid w:val="005649F1"/>
    <w:rsid w:val="00575650"/>
    <w:rsid w:val="00576BC5"/>
    <w:rsid w:val="005870AB"/>
    <w:rsid w:val="0059006B"/>
    <w:rsid w:val="00595FC3"/>
    <w:rsid w:val="005A787A"/>
    <w:rsid w:val="005B2334"/>
    <w:rsid w:val="005B258A"/>
    <w:rsid w:val="005B2E00"/>
    <w:rsid w:val="005B3793"/>
    <w:rsid w:val="005B3E33"/>
    <w:rsid w:val="005B4E7C"/>
    <w:rsid w:val="005B6BAE"/>
    <w:rsid w:val="005C24BC"/>
    <w:rsid w:val="005C6AC8"/>
    <w:rsid w:val="005C6BD1"/>
    <w:rsid w:val="005D0F96"/>
    <w:rsid w:val="005E35E1"/>
    <w:rsid w:val="005E6D24"/>
    <w:rsid w:val="0060450E"/>
    <w:rsid w:val="00604F7A"/>
    <w:rsid w:val="0060621D"/>
    <w:rsid w:val="00606B12"/>
    <w:rsid w:val="00615E56"/>
    <w:rsid w:val="00616199"/>
    <w:rsid w:val="00624ACF"/>
    <w:rsid w:val="00630BBC"/>
    <w:rsid w:val="0064194A"/>
    <w:rsid w:val="00653FFB"/>
    <w:rsid w:val="00655215"/>
    <w:rsid w:val="006772FD"/>
    <w:rsid w:val="00683155"/>
    <w:rsid w:val="006839E3"/>
    <w:rsid w:val="00683F08"/>
    <w:rsid w:val="006906F0"/>
    <w:rsid w:val="00690BC0"/>
    <w:rsid w:val="006938E8"/>
    <w:rsid w:val="006C2AF9"/>
    <w:rsid w:val="006D034F"/>
    <w:rsid w:val="006D170D"/>
    <w:rsid w:val="006D3941"/>
    <w:rsid w:val="006D4D61"/>
    <w:rsid w:val="006D7B5C"/>
    <w:rsid w:val="006F33E0"/>
    <w:rsid w:val="0070630B"/>
    <w:rsid w:val="007150D6"/>
    <w:rsid w:val="007200B6"/>
    <w:rsid w:val="0072017C"/>
    <w:rsid w:val="00721C72"/>
    <w:rsid w:val="00747C7E"/>
    <w:rsid w:val="00761660"/>
    <w:rsid w:val="0077071F"/>
    <w:rsid w:val="00781DC4"/>
    <w:rsid w:val="007864DF"/>
    <w:rsid w:val="007938AC"/>
    <w:rsid w:val="0079417A"/>
    <w:rsid w:val="00794387"/>
    <w:rsid w:val="007969A9"/>
    <w:rsid w:val="007C23C4"/>
    <w:rsid w:val="007C500C"/>
    <w:rsid w:val="007C506E"/>
    <w:rsid w:val="007D3140"/>
    <w:rsid w:val="007D75C3"/>
    <w:rsid w:val="007E74CB"/>
    <w:rsid w:val="007F2FDF"/>
    <w:rsid w:val="007F4443"/>
    <w:rsid w:val="007F5874"/>
    <w:rsid w:val="00820A6E"/>
    <w:rsid w:val="008400F7"/>
    <w:rsid w:val="0084586C"/>
    <w:rsid w:val="008670E5"/>
    <w:rsid w:val="00876FA5"/>
    <w:rsid w:val="00887EEC"/>
    <w:rsid w:val="0089348B"/>
    <w:rsid w:val="008935ED"/>
    <w:rsid w:val="008A5BB3"/>
    <w:rsid w:val="008B7600"/>
    <w:rsid w:val="008C32A1"/>
    <w:rsid w:val="008D05AA"/>
    <w:rsid w:val="008E1DF1"/>
    <w:rsid w:val="008E4C6B"/>
    <w:rsid w:val="00914089"/>
    <w:rsid w:val="00916EA0"/>
    <w:rsid w:val="009203CB"/>
    <w:rsid w:val="009215CA"/>
    <w:rsid w:val="00927854"/>
    <w:rsid w:val="00927FB4"/>
    <w:rsid w:val="009311C4"/>
    <w:rsid w:val="00937578"/>
    <w:rsid w:val="00941EB1"/>
    <w:rsid w:val="0094334A"/>
    <w:rsid w:val="0094400B"/>
    <w:rsid w:val="00947A3B"/>
    <w:rsid w:val="00947F0D"/>
    <w:rsid w:val="009632BC"/>
    <w:rsid w:val="00963F34"/>
    <w:rsid w:val="009666D6"/>
    <w:rsid w:val="009733EC"/>
    <w:rsid w:val="00975261"/>
    <w:rsid w:val="0097698C"/>
    <w:rsid w:val="009806C8"/>
    <w:rsid w:val="00982A39"/>
    <w:rsid w:val="00993741"/>
    <w:rsid w:val="009B4B91"/>
    <w:rsid w:val="009C237F"/>
    <w:rsid w:val="009C6EA8"/>
    <w:rsid w:val="009D7A75"/>
    <w:rsid w:val="009D7E76"/>
    <w:rsid w:val="009E2EEF"/>
    <w:rsid w:val="009F45E6"/>
    <w:rsid w:val="00A130F6"/>
    <w:rsid w:val="00A20B12"/>
    <w:rsid w:val="00A23A47"/>
    <w:rsid w:val="00A24264"/>
    <w:rsid w:val="00A37037"/>
    <w:rsid w:val="00A44909"/>
    <w:rsid w:val="00A56BCF"/>
    <w:rsid w:val="00A60686"/>
    <w:rsid w:val="00A61952"/>
    <w:rsid w:val="00A66915"/>
    <w:rsid w:val="00A73222"/>
    <w:rsid w:val="00A91C73"/>
    <w:rsid w:val="00A948D1"/>
    <w:rsid w:val="00AA0905"/>
    <w:rsid w:val="00AA6519"/>
    <w:rsid w:val="00AB60FC"/>
    <w:rsid w:val="00AC07B2"/>
    <w:rsid w:val="00AD16B7"/>
    <w:rsid w:val="00AD6957"/>
    <w:rsid w:val="00AF0E99"/>
    <w:rsid w:val="00AF6F1B"/>
    <w:rsid w:val="00B01C38"/>
    <w:rsid w:val="00B03D0B"/>
    <w:rsid w:val="00B072D6"/>
    <w:rsid w:val="00B0796C"/>
    <w:rsid w:val="00B11A21"/>
    <w:rsid w:val="00B20BDF"/>
    <w:rsid w:val="00B2612D"/>
    <w:rsid w:val="00B34D71"/>
    <w:rsid w:val="00B3734E"/>
    <w:rsid w:val="00B42B53"/>
    <w:rsid w:val="00B62843"/>
    <w:rsid w:val="00B63AD0"/>
    <w:rsid w:val="00B66B9F"/>
    <w:rsid w:val="00B72C83"/>
    <w:rsid w:val="00B74754"/>
    <w:rsid w:val="00B76188"/>
    <w:rsid w:val="00B8455F"/>
    <w:rsid w:val="00B85284"/>
    <w:rsid w:val="00B930AB"/>
    <w:rsid w:val="00BB592E"/>
    <w:rsid w:val="00BB761A"/>
    <w:rsid w:val="00BB78AB"/>
    <w:rsid w:val="00BD09A5"/>
    <w:rsid w:val="00BD3A64"/>
    <w:rsid w:val="00BF1EEA"/>
    <w:rsid w:val="00C03A8F"/>
    <w:rsid w:val="00C05942"/>
    <w:rsid w:val="00C07D03"/>
    <w:rsid w:val="00C10558"/>
    <w:rsid w:val="00C11EBC"/>
    <w:rsid w:val="00C16203"/>
    <w:rsid w:val="00C217FD"/>
    <w:rsid w:val="00C37F76"/>
    <w:rsid w:val="00C42975"/>
    <w:rsid w:val="00C45BBC"/>
    <w:rsid w:val="00C52AD0"/>
    <w:rsid w:val="00C53AF5"/>
    <w:rsid w:val="00C62A62"/>
    <w:rsid w:val="00C7513C"/>
    <w:rsid w:val="00C8274E"/>
    <w:rsid w:val="00C87237"/>
    <w:rsid w:val="00C95083"/>
    <w:rsid w:val="00C959F0"/>
    <w:rsid w:val="00CA793F"/>
    <w:rsid w:val="00CC3C40"/>
    <w:rsid w:val="00CE0979"/>
    <w:rsid w:val="00CE0FC6"/>
    <w:rsid w:val="00CE3719"/>
    <w:rsid w:val="00CE4A67"/>
    <w:rsid w:val="00CF38F0"/>
    <w:rsid w:val="00D102A5"/>
    <w:rsid w:val="00D114A5"/>
    <w:rsid w:val="00D237D6"/>
    <w:rsid w:val="00D24888"/>
    <w:rsid w:val="00D277D7"/>
    <w:rsid w:val="00D35FD8"/>
    <w:rsid w:val="00D4070C"/>
    <w:rsid w:val="00D5092F"/>
    <w:rsid w:val="00D50D28"/>
    <w:rsid w:val="00D50E55"/>
    <w:rsid w:val="00D5197D"/>
    <w:rsid w:val="00D5724B"/>
    <w:rsid w:val="00D65542"/>
    <w:rsid w:val="00D6669D"/>
    <w:rsid w:val="00D85D36"/>
    <w:rsid w:val="00D87B15"/>
    <w:rsid w:val="00DB51D7"/>
    <w:rsid w:val="00DB6DE5"/>
    <w:rsid w:val="00DC525C"/>
    <w:rsid w:val="00DC5E14"/>
    <w:rsid w:val="00DD0157"/>
    <w:rsid w:val="00DD411F"/>
    <w:rsid w:val="00DD7C5F"/>
    <w:rsid w:val="00E0371E"/>
    <w:rsid w:val="00E075A6"/>
    <w:rsid w:val="00E077DE"/>
    <w:rsid w:val="00E436A8"/>
    <w:rsid w:val="00E474D1"/>
    <w:rsid w:val="00E519BB"/>
    <w:rsid w:val="00E52CAC"/>
    <w:rsid w:val="00E64C59"/>
    <w:rsid w:val="00E7077B"/>
    <w:rsid w:val="00E7430B"/>
    <w:rsid w:val="00E85683"/>
    <w:rsid w:val="00E85973"/>
    <w:rsid w:val="00E93D7A"/>
    <w:rsid w:val="00E94BFA"/>
    <w:rsid w:val="00EA61EE"/>
    <w:rsid w:val="00EC1BB2"/>
    <w:rsid w:val="00ED174A"/>
    <w:rsid w:val="00ED4456"/>
    <w:rsid w:val="00ED4553"/>
    <w:rsid w:val="00EE245C"/>
    <w:rsid w:val="00EF028A"/>
    <w:rsid w:val="00EF2F22"/>
    <w:rsid w:val="00F22EF7"/>
    <w:rsid w:val="00F24310"/>
    <w:rsid w:val="00F3233A"/>
    <w:rsid w:val="00F34ACA"/>
    <w:rsid w:val="00F4090A"/>
    <w:rsid w:val="00F5336F"/>
    <w:rsid w:val="00F541D7"/>
    <w:rsid w:val="00F5545F"/>
    <w:rsid w:val="00F70B19"/>
    <w:rsid w:val="00F83B93"/>
    <w:rsid w:val="00F86771"/>
    <w:rsid w:val="00FA6C1C"/>
    <w:rsid w:val="00FB35CA"/>
    <w:rsid w:val="00FB5307"/>
    <w:rsid w:val="00FB5A4F"/>
    <w:rsid w:val="00FC79B1"/>
    <w:rsid w:val="00FD5CD2"/>
    <w:rsid w:val="00FE0A48"/>
    <w:rsid w:val="00FF0ACE"/>
    <w:rsid w:val="00FF7DA5"/>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 w:type="paragraph" w:styleId="NoSpacing">
    <w:name w:val="No Spacing"/>
    <w:uiPriority w:val="1"/>
    <w:qFormat/>
    <w:rsid w:val="00031016"/>
    <w:pPr>
      <w:spacing w:after="0" w:line="240" w:lineRule="auto"/>
    </w:pPr>
    <w:rPr>
      <w:rFonts w:ascii="Calibri" w:eastAsia="Calibri" w:hAnsi="Calibri" w:cs="Times New Roman"/>
    </w:rPr>
  </w:style>
  <w:style w:type="character" w:customStyle="1" w:styleId="mark4vmb5w1em">
    <w:name w:val="mark4vmb5w1em"/>
    <w:basedOn w:val="DefaultParagraphFont"/>
    <w:rsid w:val="00FF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03118">
      <w:bodyDiv w:val="1"/>
      <w:marLeft w:val="0"/>
      <w:marRight w:val="0"/>
      <w:marTop w:val="0"/>
      <w:marBottom w:val="0"/>
      <w:divBdr>
        <w:top w:val="none" w:sz="0" w:space="0" w:color="auto"/>
        <w:left w:val="none" w:sz="0" w:space="0" w:color="auto"/>
        <w:bottom w:val="none" w:sz="0" w:space="0" w:color="auto"/>
        <w:right w:val="none" w:sz="0" w:space="0" w:color="auto"/>
      </w:divBdr>
    </w:div>
    <w:div w:id="375391574">
      <w:bodyDiv w:val="1"/>
      <w:marLeft w:val="0"/>
      <w:marRight w:val="0"/>
      <w:marTop w:val="0"/>
      <w:marBottom w:val="0"/>
      <w:divBdr>
        <w:top w:val="none" w:sz="0" w:space="0" w:color="auto"/>
        <w:left w:val="none" w:sz="0" w:space="0" w:color="auto"/>
        <w:bottom w:val="none" w:sz="0" w:space="0" w:color="auto"/>
        <w:right w:val="none" w:sz="0" w:space="0" w:color="auto"/>
      </w:divBdr>
      <w:divsChild>
        <w:div w:id="1179544173">
          <w:marLeft w:val="0"/>
          <w:marRight w:val="0"/>
          <w:marTop w:val="150"/>
          <w:marBottom w:val="225"/>
          <w:divBdr>
            <w:top w:val="none" w:sz="0" w:space="0" w:color="auto"/>
            <w:left w:val="none" w:sz="0" w:space="0" w:color="auto"/>
            <w:bottom w:val="none" w:sz="0" w:space="0" w:color="auto"/>
            <w:right w:val="none" w:sz="0" w:space="0" w:color="auto"/>
          </w:divBdr>
        </w:div>
        <w:div w:id="1909614706">
          <w:marLeft w:val="0"/>
          <w:marRight w:val="0"/>
          <w:marTop w:val="0"/>
          <w:marBottom w:val="0"/>
          <w:divBdr>
            <w:top w:val="none" w:sz="0" w:space="0" w:color="auto"/>
            <w:left w:val="none" w:sz="0" w:space="0" w:color="auto"/>
            <w:bottom w:val="none" w:sz="0" w:space="0" w:color="auto"/>
            <w:right w:val="none" w:sz="0" w:space="0" w:color="auto"/>
          </w:divBdr>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689746009">
      <w:bodyDiv w:val="1"/>
      <w:marLeft w:val="0"/>
      <w:marRight w:val="0"/>
      <w:marTop w:val="0"/>
      <w:marBottom w:val="0"/>
      <w:divBdr>
        <w:top w:val="none" w:sz="0" w:space="0" w:color="auto"/>
        <w:left w:val="none" w:sz="0" w:space="0" w:color="auto"/>
        <w:bottom w:val="none" w:sz="0" w:space="0" w:color="auto"/>
        <w:right w:val="none" w:sz="0" w:space="0" w:color="auto"/>
      </w:divBdr>
      <w:divsChild>
        <w:div w:id="1351488007">
          <w:marLeft w:val="0"/>
          <w:marRight w:val="0"/>
          <w:marTop w:val="150"/>
          <w:marBottom w:val="225"/>
          <w:divBdr>
            <w:top w:val="none" w:sz="0" w:space="0" w:color="auto"/>
            <w:left w:val="none" w:sz="0" w:space="0" w:color="auto"/>
            <w:bottom w:val="none" w:sz="0" w:space="0" w:color="auto"/>
            <w:right w:val="none" w:sz="0" w:space="0" w:color="auto"/>
          </w:divBdr>
        </w:div>
        <w:div w:id="764422106">
          <w:marLeft w:val="0"/>
          <w:marRight w:val="0"/>
          <w:marTop w:val="0"/>
          <w:marBottom w:val="0"/>
          <w:divBdr>
            <w:top w:val="none" w:sz="0" w:space="0" w:color="auto"/>
            <w:left w:val="none" w:sz="0" w:space="0" w:color="auto"/>
            <w:bottom w:val="none" w:sz="0" w:space="0" w:color="auto"/>
            <w:right w:val="none" w:sz="0" w:space="0" w:color="auto"/>
          </w:divBdr>
        </w:div>
      </w:divsChild>
    </w:div>
    <w:div w:id="1936672033">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m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mp.org/guidelines/best-practices-hospit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mp.org/action-agenda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smp.org/resources/survey-results-show-implementing-medication-error-reduction-plan-merp-improves-safe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customXml/itemProps3.xml><?xml version="1.0" encoding="utf-8"?>
<ds:datastoreItem xmlns:ds="http://schemas.openxmlformats.org/officeDocument/2006/customXml" ds:itemID="{85B69FDF-742D-49DC-A95C-67CE4646E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2023-05-02T02:18:00Z</cp:lastPrinted>
  <dcterms:created xsi:type="dcterms:W3CDTF">2023-05-16T14:47:00Z</dcterms:created>
  <dcterms:modified xsi:type="dcterms:W3CDTF">2023-05-16T14:47:00Z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