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E3D50" w14:textId="77777777" w:rsidR="001F5F7B" w:rsidRPr="00743A32" w:rsidRDefault="001F5F7B" w:rsidP="001F5F7B">
      <w:pPr>
        <w:pStyle w:val="Title"/>
      </w:pPr>
      <w:r w:rsidRPr="00743A32">
        <w:t>NEWS RELEASE</w:t>
      </w:r>
    </w:p>
    <w:p w14:paraId="15D2FB09" w14:textId="005D65BE" w:rsidR="007D4945" w:rsidRPr="000B2D86" w:rsidRDefault="00DF08B1" w:rsidP="007D4945">
      <w:pPr>
        <w:pStyle w:val="Subtitle"/>
        <w:rPr>
          <w:rFonts w:ascii="Franklin Gothic Book" w:eastAsia="Times New Roman" w:hAnsi="Franklin Gothic Book" w:cs="Times New Roman"/>
          <w:b/>
          <w:color w:val="000000" w:themeColor="text1"/>
          <w:szCs w:val="24"/>
        </w:rPr>
      </w:pPr>
      <w:r>
        <w:rPr>
          <w:b/>
        </w:rPr>
        <w:t>FOR IMMEDIATE RELEASE</w:t>
      </w:r>
      <w:r w:rsidR="005E6702">
        <w:tab/>
      </w:r>
      <w:r w:rsidR="005E6702">
        <w:tab/>
      </w:r>
      <w:r w:rsidR="005E6702">
        <w:tab/>
      </w:r>
      <w:r w:rsidR="005E6702">
        <w:tab/>
      </w:r>
      <w:r w:rsidR="005E6702" w:rsidRPr="00035C62">
        <w:rPr>
          <w:b/>
        </w:rPr>
        <w:t>CONTACT:</w:t>
      </w:r>
      <w:r w:rsidR="005E6702">
        <w:t xml:space="preserve"> Laurie Menyo</w:t>
      </w:r>
      <w:r w:rsidR="005E6702">
        <w:br/>
      </w:r>
      <w:r w:rsidR="007D4945" w:rsidRPr="00DF08B1">
        <w:t xml:space="preserve">January </w:t>
      </w:r>
      <w:r w:rsidR="001F3D91" w:rsidRPr="00DF08B1">
        <w:t>1</w:t>
      </w:r>
      <w:r w:rsidR="005D2E1C" w:rsidRPr="00DF08B1">
        <w:t>8</w:t>
      </w:r>
      <w:r w:rsidR="005E6702" w:rsidRPr="00DF08B1">
        <w:t>, 202</w:t>
      </w:r>
      <w:r w:rsidR="00AB7C2E" w:rsidRPr="00DF08B1">
        <w:t>3</w:t>
      </w:r>
      <w:r w:rsidR="005E6702">
        <w:tab/>
      </w:r>
      <w:r w:rsidR="005E6702">
        <w:tab/>
      </w:r>
      <w:r w:rsidR="005E6702">
        <w:tab/>
      </w:r>
      <w:r w:rsidR="005E6702">
        <w:tab/>
      </w:r>
      <w:r w:rsidR="005E6702">
        <w:tab/>
        <w:t>Director of Strategic Communications</w:t>
      </w:r>
      <w:r w:rsidR="005E6702">
        <w:br/>
        <w:t xml:space="preserve">                                                                                     </w:t>
      </w:r>
      <w:hyperlink r:id="rId11" w:history="1">
        <w:r w:rsidR="005E6702" w:rsidRPr="0022539F">
          <w:rPr>
            <w:rStyle w:val="Hyperlink"/>
          </w:rPr>
          <w:t>lmenyo@ecri.org</w:t>
        </w:r>
      </w:hyperlink>
      <w:r w:rsidR="005E6702">
        <w:t xml:space="preserve"> | 610.825.6000 x5310    </w:t>
      </w:r>
    </w:p>
    <w:p w14:paraId="12C6C982" w14:textId="58CCED83" w:rsidR="00505D90" w:rsidRPr="00505D90" w:rsidRDefault="006B6FCF" w:rsidP="004B3503">
      <w:pPr>
        <w:spacing w:before="120" w:after="0" w:line="276" w:lineRule="auto"/>
        <w:ind w:left="187"/>
        <w:jc w:val="center"/>
        <w:rPr>
          <w:rFonts w:ascii="Tahoma" w:eastAsia="Times New Roman" w:hAnsi="Tahoma" w:cs="Tahoma"/>
          <w:b/>
          <w:color w:val="000000" w:themeColor="text1"/>
          <w:sz w:val="28"/>
          <w:szCs w:val="21"/>
        </w:rPr>
      </w:pPr>
      <w:r>
        <w:rPr>
          <w:rFonts w:ascii="Franklin Gothic Book" w:eastAsia="Times New Roman" w:hAnsi="Franklin Gothic Book" w:cs="Times New Roman"/>
          <w:b/>
          <w:color w:val="000000" w:themeColor="text1"/>
          <w:sz w:val="28"/>
          <w:szCs w:val="21"/>
        </w:rPr>
        <w:br/>
      </w:r>
      <w:r w:rsidR="0014301B">
        <w:rPr>
          <w:rFonts w:ascii="Tahoma" w:eastAsia="Times New Roman" w:hAnsi="Tahoma" w:cs="Tahoma"/>
          <w:b/>
          <w:color w:val="000000" w:themeColor="text1"/>
          <w:sz w:val="28"/>
          <w:szCs w:val="21"/>
        </w:rPr>
        <w:t xml:space="preserve">Gaps in </w:t>
      </w:r>
      <w:r w:rsidR="00A6114D">
        <w:rPr>
          <w:rFonts w:ascii="Tahoma" w:eastAsia="Times New Roman" w:hAnsi="Tahoma" w:cs="Tahoma"/>
          <w:b/>
          <w:color w:val="000000" w:themeColor="text1"/>
          <w:sz w:val="28"/>
          <w:szCs w:val="21"/>
        </w:rPr>
        <w:t xml:space="preserve">Recalls of </w:t>
      </w:r>
      <w:r w:rsidR="00FA2397">
        <w:rPr>
          <w:rFonts w:ascii="Tahoma" w:eastAsia="Times New Roman" w:hAnsi="Tahoma" w:cs="Tahoma"/>
          <w:b/>
          <w:color w:val="000000" w:themeColor="text1"/>
          <w:sz w:val="28"/>
          <w:szCs w:val="21"/>
        </w:rPr>
        <w:t xml:space="preserve">Home-Use </w:t>
      </w:r>
      <w:r w:rsidR="00DD4BC6">
        <w:rPr>
          <w:rFonts w:ascii="Tahoma" w:eastAsia="Times New Roman" w:hAnsi="Tahoma" w:cs="Tahoma"/>
          <w:b/>
          <w:color w:val="000000" w:themeColor="text1"/>
          <w:sz w:val="28"/>
          <w:szCs w:val="21"/>
        </w:rPr>
        <w:t xml:space="preserve">Medical </w:t>
      </w:r>
      <w:r w:rsidR="00FA2397">
        <w:rPr>
          <w:rFonts w:ascii="Tahoma" w:eastAsia="Times New Roman" w:hAnsi="Tahoma" w:cs="Tahoma"/>
          <w:b/>
          <w:color w:val="000000" w:themeColor="text1"/>
          <w:sz w:val="28"/>
          <w:szCs w:val="21"/>
        </w:rPr>
        <w:t>Device</w:t>
      </w:r>
      <w:r w:rsidR="00A6114D">
        <w:rPr>
          <w:rFonts w:ascii="Tahoma" w:eastAsia="Times New Roman" w:hAnsi="Tahoma" w:cs="Tahoma"/>
          <w:b/>
          <w:color w:val="000000" w:themeColor="text1"/>
          <w:sz w:val="28"/>
          <w:szCs w:val="21"/>
        </w:rPr>
        <w:t xml:space="preserve">s </w:t>
      </w:r>
      <w:r w:rsidR="0014301B">
        <w:rPr>
          <w:rFonts w:ascii="Tahoma" w:eastAsia="Times New Roman" w:hAnsi="Tahoma" w:cs="Tahoma"/>
          <w:b/>
          <w:color w:val="000000" w:themeColor="text1"/>
          <w:sz w:val="28"/>
          <w:szCs w:val="21"/>
        </w:rPr>
        <w:br/>
      </w:r>
      <w:r w:rsidR="0025564A">
        <w:rPr>
          <w:rFonts w:ascii="Tahoma" w:eastAsia="Times New Roman" w:hAnsi="Tahoma" w:cs="Tahoma"/>
          <w:b/>
          <w:color w:val="000000" w:themeColor="text1"/>
          <w:sz w:val="28"/>
          <w:szCs w:val="21"/>
        </w:rPr>
        <w:t xml:space="preserve">Top </w:t>
      </w:r>
      <w:r w:rsidR="00AF4D9F">
        <w:rPr>
          <w:rFonts w:ascii="Tahoma" w:eastAsia="Times New Roman" w:hAnsi="Tahoma" w:cs="Tahoma"/>
          <w:b/>
          <w:color w:val="000000" w:themeColor="text1"/>
          <w:sz w:val="28"/>
          <w:szCs w:val="21"/>
        </w:rPr>
        <w:t xml:space="preserve">ECRI’s </w:t>
      </w:r>
      <w:r w:rsidR="00406ABE">
        <w:rPr>
          <w:rFonts w:ascii="Tahoma" w:eastAsia="Times New Roman" w:hAnsi="Tahoma" w:cs="Tahoma"/>
          <w:b/>
          <w:color w:val="000000" w:themeColor="text1"/>
          <w:sz w:val="28"/>
          <w:szCs w:val="21"/>
        </w:rPr>
        <w:t>Ha</w:t>
      </w:r>
      <w:r w:rsidR="002E7775" w:rsidRPr="00505D90">
        <w:rPr>
          <w:rFonts w:ascii="Tahoma" w:eastAsia="Times New Roman" w:hAnsi="Tahoma" w:cs="Tahoma"/>
          <w:b/>
          <w:color w:val="000000" w:themeColor="text1"/>
          <w:sz w:val="28"/>
          <w:szCs w:val="21"/>
        </w:rPr>
        <w:t>zard</w:t>
      </w:r>
      <w:r w:rsidR="00AF4D9F">
        <w:rPr>
          <w:rFonts w:ascii="Tahoma" w:eastAsia="Times New Roman" w:hAnsi="Tahoma" w:cs="Tahoma"/>
          <w:b/>
          <w:color w:val="000000" w:themeColor="text1"/>
          <w:sz w:val="28"/>
          <w:szCs w:val="21"/>
        </w:rPr>
        <w:t>s</w:t>
      </w:r>
      <w:r w:rsidR="00254B1B">
        <w:rPr>
          <w:rFonts w:ascii="Tahoma" w:eastAsia="Times New Roman" w:hAnsi="Tahoma" w:cs="Tahoma"/>
          <w:b/>
          <w:color w:val="000000" w:themeColor="text1"/>
          <w:sz w:val="28"/>
          <w:szCs w:val="21"/>
        </w:rPr>
        <w:t xml:space="preserve"> List for 2023</w:t>
      </w:r>
      <w:r w:rsidR="00552E5F">
        <w:rPr>
          <w:rFonts w:ascii="Tahoma" w:eastAsia="Times New Roman" w:hAnsi="Tahoma" w:cs="Tahoma"/>
          <w:b/>
          <w:color w:val="000000" w:themeColor="text1"/>
          <w:sz w:val="28"/>
          <w:szCs w:val="21"/>
        </w:rPr>
        <w:t xml:space="preserve"> </w:t>
      </w:r>
    </w:p>
    <w:p w14:paraId="35674394" w14:textId="77777777" w:rsidR="00505D90" w:rsidRDefault="00505D90" w:rsidP="007D4945">
      <w:pPr>
        <w:spacing w:after="0"/>
        <w:ind w:left="180"/>
        <w:jc w:val="center"/>
        <w:rPr>
          <w:rFonts w:ascii="Franklin Gothic Book" w:eastAsia="Times New Roman" w:hAnsi="Franklin Gothic Book" w:cs="Times New Roman"/>
          <w:b/>
          <w:color w:val="000000" w:themeColor="text1"/>
          <w:sz w:val="28"/>
          <w:szCs w:val="21"/>
        </w:rPr>
      </w:pPr>
    </w:p>
    <w:p w14:paraId="40167C4E" w14:textId="62CA1C94" w:rsidR="000F7172" w:rsidRPr="00D34EE5" w:rsidRDefault="00D34EE5" w:rsidP="002E7775">
      <w:pPr>
        <w:spacing w:after="0"/>
        <w:ind w:left="180"/>
        <w:jc w:val="center"/>
        <w:rPr>
          <w:rFonts w:ascii="Tahoma" w:eastAsia="Times New Roman" w:hAnsi="Tahoma" w:cs="Tahoma"/>
          <w:i/>
          <w:color w:val="000000" w:themeColor="text1"/>
          <w:sz w:val="20"/>
          <w:szCs w:val="20"/>
        </w:rPr>
      </w:pPr>
      <w:r>
        <w:rPr>
          <w:rFonts w:ascii="Tahoma" w:eastAsia="Times New Roman" w:hAnsi="Tahoma" w:cs="Tahoma"/>
          <w:i/>
          <w:color w:val="000000" w:themeColor="text1"/>
          <w:sz w:val="20"/>
          <w:szCs w:val="20"/>
        </w:rPr>
        <w:t>ECRI’s</w:t>
      </w:r>
      <w:r w:rsidR="00DC7BC5" w:rsidRPr="00D34EE5">
        <w:rPr>
          <w:rFonts w:ascii="Tahoma" w:eastAsia="Times New Roman" w:hAnsi="Tahoma" w:cs="Tahoma"/>
          <w:i/>
          <w:color w:val="000000" w:themeColor="text1"/>
          <w:sz w:val="20"/>
          <w:szCs w:val="20"/>
        </w:rPr>
        <w:t xml:space="preserve"> </w:t>
      </w:r>
      <w:r w:rsidR="002E7775" w:rsidRPr="00D34EE5">
        <w:rPr>
          <w:rFonts w:ascii="Tahoma" w:eastAsia="Times New Roman" w:hAnsi="Tahoma" w:cs="Tahoma"/>
          <w:i/>
          <w:color w:val="000000" w:themeColor="text1"/>
          <w:sz w:val="20"/>
          <w:szCs w:val="20"/>
        </w:rPr>
        <w:t xml:space="preserve">report </w:t>
      </w:r>
      <w:r w:rsidR="00DF08B1">
        <w:rPr>
          <w:rFonts w:ascii="Tahoma" w:eastAsia="Times New Roman" w:hAnsi="Tahoma" w:cs="Tahoma"/>
          <w:i/>
          <w:color w:val="000000" w:themeColor="text1"/>
          <w:sz w:val="20"/>
          <w:szCs w:val="20"/>
        </w:rPr>
        <w:t>warns of</w:t>
      </w:r>
      <w:r w:rsidR="000A5C32" w:rsidRPr="00D34EE5">
        <w:rPr>
          <w:rFonts w:ascii="Tahoma" w:eastAsia="Times New Roman" w:hAnsi="Tahoma" w:cs="Tahoma"/>
          <w:i/>
          <w:color w:val="000000" w:themeColor="text1"/>
          <w:sz w:val="20"/>
          <w:szCs w:val="20"/>
        </w:rPr>
        <w:t xml:space="preserve"> potential safety risks with</w:t>
      </w:r>
      <w:r w:rsidR="0014301B">
        <w:rPr>
          <w:rFonts w:ascii="Tahoma" w:eastAsia="Times New Roman" w:hAnsi="Tahoma" w:cs="Tahoma"/>
          <w:i/>
          <w:color w:val="000000" w:themeColor="text1"/>
          <w:sz w:val="20"/>
          <w:szCs w:val="20"/>
        </w:rPr>
        <w:t xml:space="preserve"> 10</w:t>
      </w:r>
      <w:r w:rsidR="001C5211">
        <w:rPr>
          <w:rFonts w:ascii="Tahoma" w:eastAsia="Times New Roman" w:hAnsi="Tahoma" w:cs="Tahoma"/>
          <w:i/>
          <w:color w:val="000000" w:themeColor="text1"/>
          <w:sz w:val="20"/>
          <w:szCs w:val="20"/>
        </w:rPr>
        <w:t xml:space="preserve"> health technologies, including </w:t>
      </w:r>
      <w:r w:rsidR="005B0622" w:rsidRPr="00D34EE5">
        <w:rPr>
          <w:rFonts w:ascii="Tahoma" w:eastAsia="Times New Roman" w:hAnsi="Tahoma" w:cs="Tahoma"/>
          <w:i/>
          <w:color w:val="000000" w:themeColor="text1"/>
          <w:sz w:val="20"/>
          <w:szCs w:val="20"/>
        </w:rPr>
        <w:t xml:space="preserve">single-use products, medication cabinets, </w:t>
      </w:r>
      <w:r w:rsidR="006263E2">
        <w:rPr>
          <w:rFonts w:ascii="Tahoma" w:eastAsia="Times New Roman" w:hAnsi="Tahoma" w:cs="Tahoma"/>
          <w:i/>
          <w:color w:val="000000" w:themeColor="text1"/>
          <w:sz w:val="20"/>
          <w:szCs w:val="20"/>
        </w:rPr>
        <w:t xml:space="preserve">cybersecurity of </w:t>
      </w:r>
      <w:r w:rsidR="005B0622" w:rsidRPr="00D34EE5">
        <w:rPr>
          <w:rFonts w:ascii="Tahoma" w:eastAsia="Times New Roman" w:hAnsi="Tahoma" w:cs="Tahoma"/>
          <w:i/>
          <w:color w:val="000000" w:themeColor="text1"/>
          <w:sz w:val="20"/>
          <w:szCs w:val="20"/>
        </w:rPr>
        <w:t>cloud-based system</w:t>
      </w:r>
      <w:r w:rsidR="005B58B6">
        <w:rPr>
          <w:rFonts w:ascii="Tahoma" w:eastAsia="Times New Roman" w:hAnsi="Tahoma" w:cs="Tahoma"/>
          <w:i/>
          <w:color w:val="000000" w:themeColor="text1"/>
          <w:sz w:val="20"/>
          <w:szCs w:val="20"/>
        </w:rPr>
        <w:t>s</w:t>
      </w:r>
      <w:r w:rsidR="007371E4">
        <w:rPr>
          <w:rFonts w:ascii="Tahoma" w:eastAsia="Times New Roman" w:hAnsi="Tahoma" w:cs="Tahoma"/>
          <w:i/>
          <w:color w:val="000000" w:themeColor="text1"/>
          <w:sz w:val="20"/>
          <w:szCs w:val="20"/>
        </w:rPr>
        <w:t>, and ventilator disinfection</w:t>
      </w:r>
      <w:r w:rsidRPr="00D34EE5">
        <w:rPr>
          <w:rFonts w:ascii="Tahoma" w:eastAsia="Times New Roman" w:hAnsi="Tahoma" w:cs="Tahoma"/>
          <w:i/>
          <w:color w:val="000000" w:themeColor="text1"/>
          <w:sz w:val="20"/>
          <w:szCs w:val="20"/>
        </w:rPr>
        <w:t xml:space="preserve"> </w:t>
      </w:r>
    </w:p>
    <w:p w14:paraId="18DA7BAB" w14:textId="77777777" w:rsidR="002E7775" w:rsidRDefault="002E7775" w:rsidP="002E7775">
      <w:pPr>
        <w:spacing w:after="0"/>
        <w:ind w:left="180"/>
        <w:jc w:val="center"/>
        <w:rPr>
          <w:rFonts w:ascii="Franklin Gothic Book" w:eastAsia="Times New Roman" w:hAnsi="Franklin Gothic Book" w:cs="Times New Roman"/>
          <w:b/>
          <w:color w:val="000000" w:themeColor="text1"/>
          <w:sz w:val="22"/>
          <w:szCs w:val="22"/>
        </w:rPr>
      </w:pPr>
    </w:p>
    <w:p w14:paraId="4F8DC6F5" w14:textId="25789DB4" w:rsidR="002F6138" w:rsidRPr="00D34EE5" w:rsidRDefault="007D4945" w:rsidP="002F6138">
      <w:pPr>
        <w:pStyle w:val="CommentText"/>
        <w:rPr>
          <w:rFonts w:ascii="Tahoma" w:hAnsi="Tahoma" w:cs="Tahoma"/>
          <w:sz w:val="22"/>
          <w:szCs w:val="22"/>
        </w:rPr>
      </w:pPr>
      <w:r w:rsidRPr="00D34EE5">
        <w:rPr>
          <w:rFonts w:ascii="Tahoma" w:eastAsia="Times New Roman" w:hAnsi="Tahoma" w:cs="Tahoma"/>
          <w:b/>
          <w:color w:val="000000" w:themeColor="text1"/>
          <w:sz w:val="22"/>
          <w:szCs w:val="22"/>
        </w:rPr>
        <w:t>PLYMOUTH MEETING, PA—</w:t>
      </w:r>
      <w:r w:rsidR="00CD4E9A" w:rsidRPr="00D34EE5">
        <w:rPr>
          <w:rFonts w:ascii="Tahoma" w:hAnsi="Tahoma" w:cs="Tahoma"/>
          <w:sz w:val="22"/>
          <w:szCs w:val="22"/>
        </w:rPr>
        <w:t>E</w:t>
      </w:r>
      <w:r w:rsidR="002B6144" w:rsidRPr="00D34EE5">
        <w:rPr>
          <w:rFonts w:ascii="Tahoma" w:hAnsi="Tahoma" w:cs="Tahoma"/>
          <w:sz w:val="22"/>
          <w:szCs w:val="22"/>
        </w:rPr>
        <w:t xml:space="preserve">CRI, </w:t>
      </w:r>
      <w:r w:rsidR="008D70EB" w:rsidRPr="00D34EE5">
        <w:rPr>
          <w:rFonts w:ascii="Tahoma" w:hAnsi="Tahoma" w:cs="Tahoma"/>
          <w:sz w:val="22"/>
          <w:szCs w:val="22"/>
        </w:rPr>
        <w:t>the most trusted voice in healthcare</w:t>
      </w:r>
      <w:r w:rsidR="002B6144" w:rsidRPr="00D34EE5">
        <w:rPr>
          <w:rFonts w:ascii="Tahoma" w:hAnsi="Tahoma" w:cs="Tahoma"/>
          <w:sz w:val="22"/>
          <w:szCs w:val="22"/>
        </w:rPr>
        <w:t xml:space="preserve">, </w:t>
      </w:r>
      <w:r w:rsidR="006C17B2" w:rsidRPr="00D34EE5">
        <w:rPr>
          <w:rFonts w:ascii="Tahoma" w:hAnsi="Tahoma" w:cs="Tahoma"/>
          <w:sz w:val="22"/>
          <w:szCs w:val="22"/>
        </w:rPr>
        <w:t>names</w:t>
      </w:r>
      <w:r w:rsidR="00D26796" w:rsidRPr="00D34EE5">
        <w:rPr>
          <w:rFonts w:ascii="Tahoma" w:hAnsi="Tahoma" w:cs="Tahoma"/>
          <w:sz w:val="22"/>
          <w:szCs w:val="22"/>
        </w:rPr>
        <w:t xml:space="preserve"> </w:t>
      </w:r>
      <w:r w:rsidR="00865ABF" w:rsidRPr="00D34EE5">
        <w:rPr>
          <w:rFonts w:ascii="Tahoma" w:hAnsi="Tahoma" w:cs="Tahoma"/>
          <w:sz w:val="22"/>
          <w:szCs w:val="22"/>
        </w:rPr>
        <w:t>gaps</w:t>
      </w:r>
      <w:r w:rsidR="009703A3" w:rsidRPr="00D34EE5">
        <w:rPr>
          <w:rFonts w:ascii="Tahoma" w:hAnsi="Tahoma" w:cs="Tahoma"/>
          <w:sz w:val="22"/>
          <w:szCs w:val="22"/>
        </w:rPr>
        <w:t xml:space="preserve"> </w:t>
      </w:r>
      <w:r w:rsidR="00865ABF" w:rsidRPr="00D34EE5">
        <w:rPr>
          <w:rFonts w:ascii="Tahoma" w:hAnsi="Tahoma" w:cs="Tahoma"/>
          <w:sz w:val="22"/>
          <w:szCs w:val="22"/>
        </w:rPr>
        <w:t>with</w:t>
      </w:r>
      <w:r w:rsidR="006C17B2" w:rsidRPr="00D34EE5">
        <w:rPr>
          <w:rFonts w:ascii="Tahoma" w:hAnsi="Tahoma" w:cs="Tahoma"/>
          <w:sz w:val="22"/>
          <w:szCs w:val="22"/>
        </w:rPr>
        <w:t xml:space="preserve"> recalls of </w:t>
      </w:r>
      <w:r w:rsidR="00865ABF" w:rsidRPr="00D34EE5">
        <w:rPr>
          <w:rFonts w:ascii="Tahoma" w:hAnsi="Tahoma" w:cs="Tahoma"/>
          <w:sz w:val="22"/>
          <w:szCs w:val="22"/>
        </w:rPr>
        <w:t>home-use medical device</w:t>
      </w:r>
      <w:r w:rsidR="006C17B2" w:rsidRPr="00D34EE5">
        <w:rPr>
          <w:rFonts w:ascii="Tahoma" w:hAnsi="Tahoma" w:cs="Tahoma"/>
          <w:sz w:val="22"/>
          <w:szCs w:val="22"/>
        </w:rPr>
        <w:t xml:space="preserve">s </w:t>
      </w:r>
      <w:r w:rsidR="00FC7EE2" w:rsidRPr="00D34EE5">
        <w:rPr>
          <w:rFonts w:ascii="Tahoma" w:hAnsi="Tahoma" w:cs="Tahoma"/>
          <w:sz w:val="22"/>
          <w:szCs w:val="22"/>
        </w:rPr>
        <w:t xml:space="preserve">as </w:t>
      </w:r>
      <w:r w:rsidR="00114813" w:rsidRPr="00D34EE5">
        <w:rPr>
          <w:rFonts w:ascii="Tahoma" w:hAnsi="Tahoma" w:cs="Tahoma"/>
          <w:sz w:val="22"/>
          <w:szCs w:val="22"/>
        </w:rPr>
        <w:t xml:space="preserve">the </w:t>
      </w:r>
      <w:r w:rsidR="00F40A3E" w:rsidRPr="00D34EE5">
        <w:rPr>
          <w:rFonts w:ascii="Tahoma" w:hAnsi="Tahoma" w:cs="Tahoma"/>
          <w:sz w:val="22"/>
          <w:szCs w:val="22"/>
        </w:rPr>
        <w:t xml:space="preserve">nation’s most pressing </w:t>
      </w:r>
      <w:r w:rsidR="006C17B2" w:rsidRPr="00D34EE5">
        <w:rPr>
          <w:rFonts w:ascii="Tahoma" w:hAnsi="Tahoma" w:cs="Tahoma"/>
          <w:sz w:val="22"/>
          <w:szCs w:val="22"/>
        </w:rPr>
        <w:t xml:space="preserve">health technology safety </w:t>
      </w:r>
      <w:r w:rsidR="003227C5" w:rsidRPr="00D34EE5">
        <w:rPr>
          <w:rFonts w:ascii="Tahoma" w:hAnsi="Tahoma" w:cs="Tahoma"/>
          <w:sz w:val="22"/>
          <w:szCs w:val="22"/>
        </w:rPr>
        <w:t xml:space="preserve">issue </w:t>
      </w:r>
      <w:r w:rsidR="0028353C" w:rsidRPr="00D34EE5">
        <w:rPr>
          <w:rFonts w:ascii="Tahoma" w:hAnsi="Tahoma" w:cs="Tahoma"/>
          <w:sz w:val="22"/>
          <w:szCs w:val="22"/>
        </w:rPr>
        <w:t>for</w:t>
      </w:r>
      <w:r w:rsidR="00F40A3E" w:rsidRPr="00D34EE5">
        <w:rPr>
          <w:rFonts w:ascii="Tahoma" w:hAnsi="Tahoma" w:cs="Tahoma"/>
          <w:sz w:val="22"/>
          <w:szCs w:val="22"/>
        </w:rPr>
        <w:t xml:space="preserve"> 2023.</w:t>
      </w:r>
      <w:r w:rsidR="00561E4C" w:rsidRPr="00D34EE5">
        <w:rPr>
          <w:rFonts w:ascii="Tahoma" w:hAnsi="Tahoma" w:cs="Tahoma"/>
          <w:sz w:val="22"/>
          <w:szCs w:val="22"/>
        </w:rPr>
        <w:t xml:space="preserve"> </w:t>
      </w:r>
    </w:p>
    <w:p w14:paraId="5664626F" w14:textId="77777777" w:rsidR="0073069E" w:rsidRDefault="001B484F" w:rsidP="0073069E">
      <w:pPr>
        <w:pStyle w:val="CommentText"/>
        <w:rPr>
          <w:rFonts w:ascii="Tahoma" w:hAnsi="Tahoma" w:cs="Tahoma"/>
          <w:sz w:val="22"/>
          <w:szCs w:val="22"/>
        </w:rPr>
      </w:pPr>
      <w:r w:rsidRPr="00D34EE5">
        <w:rPr>
          <w:rFonts w:ascii="Tahoma" w:hAnsi="Tahoma" w:cs="Tahoma"/>
          <w:sz w:val="22"/>
          <w:szCs w:val="22"/>
        </w:rPr>
        <w:t>Recall</w:t>
      </w:r>
      <w:r w:rsidR="002434B9">
        <w:rPr>
          <w:rFonts w:ascii="Tahoma" w:hAnsi="Tahoma" w:cs="Tahoma"/>
          <w:sz w:val="22"/>
          <w:szCs w:val="22"/>
        </w:rPr>
        <w:t xml:space="preserve"> notices for </w:t>
      </w:r>
      <w:r w:rsidRPr="00D34EE5">
        <w:rPr>
          <w:rFonts w:ascii="Tahoma" w:hAnsi="Tahoma" w:cs="Tahoma"/>
          <w:sz w:val="22"/>
          <w:szCs w:val="22"/>
        </w:rPr>
        <w:t>home-use products often do not reach users, placing patients at serious risk of harm, according to the independent nonprofit safety leader in its just-released Top 10 Health Technology Hazards report.</w:t>
      </w:r>
      <w:r w:rsidR="00512F56" w:rsidRPr="00D34EE5">
        <w:rPr>
          <w:rFonts w:ascii="Tahoma" w:hAnsi="Tahoma" w:cs="Tahoma"/>
          <w:sz w:val="22"/>
          <w:szCs w:val="22"/>
        </w:rPr>
        <w:t xml:space="preserve"> </w:t>
      </w:r>
    </w:p>
    <w:p w14:paraId="4D9D38CB" w14:textId="07C03BE7" w:rsidR="0073069E" w:rsidRDefault="00DF08B1" w:rsidP="00594F87">
      <w:pPr>
        <w:pStyle w:val="CommentText"/>
        <w:rPr>
          <w:rFonts w:ascii="Tahoma" w:hAnsi="Tahoma" w:cs="Tahoma"/>
          <w:sz w:val="22"/>
          <w:szCs w:val="22"/>
        </w:rPr>
      </w:pPr>
      <w:r w:rsidRPr="00DF08B1">
        <w:rPr>
          <w:rFonts w:ascii="Tahoma" w:hAnsi="Tahoma" w:cs="Tahoma"/>
          <w:sz w:val="22"/>
          <w:szCs w:val="22"/>
        </w:rPr>
        <w:t>As the home healthcare trend accelerates, ECRI is concerned about home</w:t>
      </w:r>
      <w:r w:rsidR="00F432AC">
        <w:rPr>
          <w:rFonts w:ascii="Tahoma" w:hAnsi="Tahoma" w:cs="Tahoma"/>
          <w:sz w:val="22"/>
          <w:szCs w:val="22"/>
        </w:rPr>
        <w:t xml:space="preserve"> </w:t>
      </w:r>
      <w:r w:rsidRPr="00DF08B1">
        <w:rPr>
          <w:rFonts w:ascii="Tahoma" w:hAnsi="Tahoma" w:cs="Tahoma"/>
          <w:sz w:val="22"/>
          <w:szCs w:val="22"/>
        </w:rPr>
        <w:t xml:space="preserve">care patients not receiving safety notices that warn of problems with the medical devices they are using. </w:t>
      </w:r>
      <w:r w:rsidR="00836CB7" w:rsidRPr="00D34EE5">
        <w:rPr>
          <w:rFonts w:ascii="Tahoma" w:hAnsi="Tahoma" w:cs="Tahoma"/>
          <w:sz w:val="22"/>
          <w:szCs w:val="22"/>
        </w:rPr>
        <w:t>D</w:t>
      </w:r>
      <w:r w:rsidR="00ED4393" w:rsidRPr="00D34EE5">
        <w:rPr>
          <w:rFonts w:ascii="Tahoma" w:hAnsi="Tahoma" w:cs="Tahoma"/>
          <w:sz w:val="22"/>
          <w:szCs w:val="22"/>
        </w:rPr>
        <w:t>evice manufacturers seldom have direct communication with home care patients</w:t>
      </w:r>
      <w:r w:rsidR="00836CB7" w:rsidRPr="00D34EE5">
        <w:rPr>
          <w:rFonts w:ascii="Tahoma" w:hAnsi="Tahoma" w:cs="Tahoma"/>
          <w:sz w:val="22"/>
          <w:szCs w:val="22"/>
        </w:rPr>
        <w:t>, and h</w:t>
      </w:r>
      <w:r w:rsidR="00ED4393" w:rsidRPr="00D34EE5">
        <w:rPr>
          <w:rFonts w:ascii="Tahoma" w:hAnsi="Tahoma" w:cs="Tahoma"/>
          <w:sz w:val="22"/>
          <w:szCs w:val="22"/>
        </w:rPr>
        <w:t xml:space="preserve">ealthcare providers may not proactively contact patients about recalls. </w:t>
      </w:r>
      <w:r w:rsidR="00B14BDD" w:rsidRPr="00D34EE5">
        <w:rPr>
          <w:rFonts w:ascii="Tahoma" w:hAnsi="Tahoma" w:cs="Tahoma"/>
          <w:sz w:val="22"/>
          <w:szCs w:val="22"/>
        </w:rPr>
        <w:t>P</w:t>
      </w:r>
      <w:r w:rsidR="00ED4393" w:rsidRPr="00D34EE5">
        <w:rPr>
          <w:rFonts w:ascii="Tahoma" w:hAnsi="Tahoma" w:cs="Tahoma"/>
          <w:sz w:val="22"/>
          <w:szCs w:val="22"/>
        </w:rPr>
        <w:t>atients</w:t>
      </w:r>
      <w:r w:rsidR="00B14BDD" w:rsidRPr="00D34EE5">
        <w:rPr>
          <w:rFonts w:ascii="Tahoma" w:hAnsi="Tahoma" w:cs="Tahoma"/>
          <w:sz w:val="22"/>
          <w:szCs w:val="22"/>
        </w:rPr>
        <w:t xml:space="preserve"> with affected products </w:t>
      </w:r>
      <w:r w:rsidR="00ED4393" w:rsidRPr="00D34EE5">
        <w:rPr>
          <w:rFonts w:ascii="Tahoma" w:hAnsi="Tahoma" w:cs="Tahoma"/>
          <w:sz w:val="22"/>
          <w:szCs w:val="22"/>
        </w:rPr>
        <w:t>may learn about a recall</w:t>
      </w:r>
      <w:r w:rsidR="00594F87" w:rsidRPr="00D34EE5">
        <w:rPr>
          <w:rFonts w:ascii="Tahoma" w:hAnsi="Tahoma" w:cs="Tahoma"/>
          <w:sz w:val="22"/>
          <w:szCs w:val="22"/>
        </w:rPr>
        <w:t xml:space="preserve"> l</w:t>
      </w:r>
      <w:r w:rsidR="00ED4393" w:rsidRPr="00D34EE5">
        <w:rPr>
          <w:rFonts w:ascii="Tahoma" w:hAnsi="Tahoma" w:cs="Tahoma"/>
          <w:sz w:val="22"/>
          <w:szCs w:val="22"/>
        </w:rPr>
        <w:t>ong after it was issued, and potentially from an unreliable source</w:t>
      </w:r>
      <w:r w:rsidR="00836CB7" w:rsidRPr="00D34EE5">
        <w:rPr>
          <w:rFonts w:ascii="Tahoma" w:hAnsi="Tahoma" w:cs="Tahoma"/>
          <w:sz w:val="22"/>
          <w:szCs w:val="22"/>
        </w:rPr>
        <w:t>.</w:t>
      </w:r>
    </w:p>
    <w:p w14:paraId="481D287F" w14:textId="4A4B80E9" w:rsidR="00594F87" w:rsidRPr="00D34EE5" w:rsidRDefault="00594F87" w:rsidP="00594F87">
      <w:pPr>
        <w:pStyle w:val="CommentText"/>
        <w:rPr>
          <w:rFonts w:ascii="Tahoma" w:hAnsi="Tahoma" w:cs="Tahoma"/>
          <w:sz w:val="22"/>
          <w:szCs w:val="22"/>
        </w:rPr>
      </w:pPr>
      <w:r w:rsidRPr="00D34EE5">
        <w:rPr>
          <w:rFonts w:ascii="Tahoma" w:hAnsi="Tahoma" w:cs="Tahoma"/>
          <w:sz w:val="22"/>
          <w:szCs w:val="22"/>
        </w:rPr>
        <w:t>“</w:t>
      </w:r>
      <w:r w:rsidR="00533732" w:rsidRPr="00D34EE5">
        <w:rPr>
          <w:rFonts w:ascii="Tahoma" w:hAnsi="Tahoma" w:cs="Tahoma"/>
          <w:sz w:val="22"/>
          <w:szCs w:val="22"/>
        </w:rPr>
        <w:t>Even if patients do receive notification</w:t>
      </w:r>
      <w:r w:rsidR="0008036B">
        <w:rPr>
          <w:rFonts w:ascii="Tahoma" w:hAnsi="Tahoma" w:cs="Tahoma"/>
          <w:sz w:val="22"/>
          <w:szCs w:val="22"/>
        </w:rPr>
        <w:t>s</w:t>
      </w:r>
      <w:r w:rsidR="00533732" w:rsidRPr="00D34EE5">
        <w:rPr>
          <w:rFonts w:ascii="Tahoma" w:hAnsi="Tahoma" w:cs="Tahoma"/>
          <w:sz w:val="22"/>
          <w:szCs w:val="22"/>
        </w:rPr>
        <w:t>, the language may be jargon-heavy and perplexing, and patients may have difficulty determining whether their device is affected or what to do about it,” cautions Marcus Schabacker, MD, PhD, president and CEO of ECRI. “</w:t>
      </w:r>
      <w:r w:rsidRPr="00D34EE5">
        <w:rPr>
          <w:rFonts w:ascii="Tahoma" w:hAnsi="Tahoma" w:cs="Tahoma"/>
          <w:sz w:val="22"/>
          <w:szCs w:val="22"/>
        </w:rPr>
        <w:t>Without clear, understandable information about a product recall, patients cannot accurately assess the health risks and may harm themselves by continuing to use an unsafe device, or by inappropriately stopping use of a device</w:t>
      </w:r>
      <w:r w:rsidR="006407EE" w:rsidRPr="00D34EE5">
        <w:rPr>
          <w:rFonts w:ascii="Tahoma" w:hAnsi="Tahoma" w:cs="Tahoma"/>
          <w:sz w:val="22"/>
          <w:szCs w:val="22"/>
        </w:rPr>
        <w:t>.</w:t>
      </w:r>
      <w:r w:rsidRPr="00D34EE5">
        <w:rPr>
          <w:rFonts w:ascii="Tahoma" w:hAnsi="Tahoma" w:cs="Tahoma"/>
          <w:sz w:val="22"/>
          <w:szCs w:val="22"/>
        </w:rPr>
        <w:t xml:space="preserve">” </w:t>
      </w:r>
    </w:p>
    <w:p w14:paraId="77739263" w14:textId="72D7E75F" w:rsidR="0073069E" w:rsidRDefault="00260016" w:rsidP="0073069E">
      <w:pPr>
        <w:pStyle w:val="CommentText"/>
        <w:rPr>
          <w:rFonts w:ascii="Tahoma" w:hAnsi="Tahoma" w:cs="Tahoma"/>
          <w:sz w:val="22"/>
          <w:szCs w:val="22"/>
        </w:rPr>
      </w:pPr>
      <w:r>
        <w:rPr>
          <w:rFonts w:ascii="Tahoma" w:hAnsi="Tahoma" w:cs="Tahoma"/>
          <w:sz w:val="22"/>
          <w:szCs w:val="22"/>
        </w:rPr>
        <w:t xml:space="preserve">One </w:t>
      </w:r>
      <w:r w:rsidR="006407EE" w:rsidRPr="00D34EE5">
        <w:rPr>
          <w:rFonts w:ascii="Tahoma" w:hAnsi="Tahoma" w:cs="Tahoma"/>
          <w:sz w:val="22"/>
          <w:szCs w:val="22"/>
        </w:rPr>
        <w:t>example</w:t>
      </w:r>
      <w:r w:rsidR="00655265">
        <w:rPr>
          <w:rFonts w:ascii="Tahoma" w:hAnsi="Tahoma" w:cs="Tahoma"/>
          <w:sz w:val="22"/>
          <w:szCs w:val="22"/>
        </w:rPr>
        <w:t xml:space="preserve"> </w:t>
      </w:r>
      <w:r>
        <w:rPr>
          <w:rFonts w:ascii="Tahoma" w:hAnsi="Tahoma" w:cs="Tahoma"/>
          <w:sz w:val="22"/>
          <w:szCs w:val="22"/>
        </w:rPr>
        <w:t>is the</w:t>
      </w:r>
      <w:r w:rsidR="00655265">
        <w:rPr>
          <w:rFonts w:ascii="Tahoma" w:hAnsi="Tahoma" w:cs="Tahoma"/>
          <w:sz w:val="22"/>
          <w:szCs w:val="22"/>
        </w:rPr>
        <w:t xml:space="preserve"> </w:t>
      </w:r>
      <w:r w:rsidR="003D5955" w:rsidRPr="00D34EE5">
        <w:rPr>
          <w:rFonts w:ascii="Tahoma" w:hAnsi="Tahoma" w:cs="Tahoma"/>
          <w:sz w:val="22"/>
          <w:szCs w:val="22"/>
        </w:rPr>
        <w:t>recall of continuous positive airway pressure (CPAP) and bilevel positive airway pressure (BiPAP) machines</w:t>
      </w:r>
      <w:r w:rsidR="004F756C">
        <w:rPr>
          <w:rFonts w:ascii="Tahoma" w:hAnsi="Tahoma" w:cs="Tahoma"/>
          <w:sz w:val="22"/>
          <w:szCs w:val="22"/>
        </w:rPr>
        <w:t xml:space="preserve">. </w:t>
      </w:r>
      <w:r w:rsidR="00C81268">
        <w:rPr>
          <w:rFonts w:ascii="Tahoma" w:hAnsi="Tahoma" w:cs="Tahoma"/>
          <w:sz w:val="22"/>
          <w:szCs w:val="22"/>
        </w:rPr>
        <w:t>The recall was</w:t>
      </w:r>
      <w:r w:rsidR="003D5955" w:rsidRPr="00D34EE5">
        <w:rPr>
          <w:rFonts w:ascii="Tahoma" w:hAnsi="Tahoma" w:cs="Tahoma"/>
          <w:sz w:val="22"/>
          <w:szCs w:val="22"/>
        </w:rPr>
        <w:t xml:space="preserve"> initiated in June 2021 </w:t>
      </w:r>
      <w:r w:rsidR="0091604F">
        <w:rPr>
          <w:rFonts w:ascii="Tahoma" w:hAnsi="Tahoma" w:cs="Tahoma"/>
          <w:sz w:val="22"/>
          <w:szCs w:val="22"/>
        </w:rPr>
        <w:t xml:space="preserve">and </w:t>
      </w:r>
      <w:r w:rsidR="003D5955" w:rsidRPr="00D34EE5">
        <w:rPr>
          <w:rFonts w:ascii="Tahoma" w:hAnsi="Tahoma" w:cs="Tahoma"/>
          <w:sz w:val="22"/>
          <w:szCs w:val="22"/>
        </w:rPr>
        <w:t>affected 5.5 million devices</w:t>
      </w:r>
      <w:r w:rsidR="0091604F">
        <w:rPr>
          <w:rFonts w:ascii="Tahoma" w:hAnsi="Tahoma" w:cs="Tahoma"/>
          <w:sz w:val="22"/>
          <w:szCs w:val="22"/>
        </w:rPr>
        <w:t>; h</w:t>
      </w:r>
      <w:r w:rsidR="003D5955" w:rsidRPr="00D34EE5">
        <w:rPr>
          <w:rFonts w:ascii="Tahoma" w:hAnsi="Tahoma" w:cs="Tahoma"/>
          <w:sz w:val="22"/>
          <w:szCs w:val="22"/>
        </w:rPr>
        <w:t>owever, several months elapsed before some patients became aware of the recall. Moreover, because of the language used in the recall notice, patients were confused about whether to continue to use the device and what actions they needed to take.</w:t>
      </w:r>
    </w:p>
    <w:p w14:paraId="2D2EC712" w14:textId="337A574A" w:rsidR="00DF08B1" w:rsidRPr="00DF08B1" w:rsidRDefault="00DF08B1" w:rsidP="0073069E">
      <w:pPr>
        <w:pStyle w:val="CommentText"/>
        <w:rPr>
          <w:rFonts w:ascii="Tahoma" w:hAnsi="Tahoma" w:cs="Tahoma"/>
          <w:sz w:val="22"/>
          <w:szCs w:val="22"/>
        </w:rPr>
      </w:pPr>
      <w:r w:rsidRPr="00DF08B1">
        <w:rPr>
          <w:rFonts w:ascii="Tahoma" w:hAnsi="Tahoma" w:cs="Tahoma"/>
          <w:sz w:val="22"/>
          <w:szCs w:val="22"/>
        </w:rPr>
        <w:t>For 2023, ECRI's report includes a series of challenges to industry, urging manufacturers to pursue device or process improvements that could mitigate</w:t>
      </w:r>
      <w:r>
        <w:rPr>
          <w:rFonts w:ascii="Tahoma" w:hAnsi="Tahoma" w:cs="Tahoma"/>
          <w:sz w:val="22"/>
          <w:szCs w:val="22"/>
        </w:rPr>
        <w:t>—</w:t>
      </w:r>
      <w:r w:rsidRPr="00DF08B1">
        <w:rPr>
          <w:rFonts w:ascii="Tahoma" w:hAnsi="Tahoma" w:cs="Tahoma"/>
          <w:sz w:val="22"/>
          <w:szCs w:val="22"/>
        </w:rPr>
        <w:t>or even eliminate</w:t>
      </w:r>
      <w:r>
        <w:rPr>
          <w:rFonts w:ascii="Tahoma" w:hAnsi="Tahoma" w:cs="Tahoma"/>
          <w:sz w:val="22"/>
          <w:szCs w:val="22"/>
        </w:rPr>
        <w:t>—</w:t>
      </w:r>
      <w:r w:rsidRPr="00DF08B1">
        <w:rPr>
          <w:rFonts w:ascii="Tahoma" w:hAnsi="Tahoma" w:cs="Tahoma"/>
          <w:sz w:val="22"/>
          <w:szCs w:val="22"/>
        </w:rPr>
        <w:t>some of the hazards included on the list. With healthcare facilities understaffed and healthcare workers overstressed, it's more important than ever that technologies be designed in ways that ensure their safe use.</w:t>
      </w:r>
    </w:p>
    <w:p w14:paraId="7697D128" w14:textId="77777777" w:rsidR="00DF08B1" w:rsidRPr="00DF08B1" w:rsidRDefault="00DF08B1" w:rsidP="00DF08B1">
      <w:pPr>
        <w:pStyle w:val="pf0"/>
        <w:rPr>
          <w:rFonts w:ascii="Tahoma" w:eastAsiaTheme="minorHAnsi" w:hAnsi="Tahoma" w:cs="Tahoma"/>
          <w:sz w:val="22"/>
          <w:szCs w:val="22"/>
        </w:rPr>
      </w:pPr>
      <w:r w:rsidRPr="00DF08B1">
        <w:rPr>
          <w:rFonts w:ascii="Tahoma" w:eastAsiaTheme="minorHAnsi" w:hAnsi="Tahoma" w:cs="Tahoma"/>
          <w:sz w:val="22"/>
          <w:szCs w:val="22"/>
        </w:rPr>
        <w:lastRenderedPageBreak/>
        <w:t xml:space="preserve">“Reducing preventable harm requires more than just vigilance on the part of technology managers and device users. The medical device industry also has a role to play,” says Schabacker. </w:t>
      </w:r>
    </w:p>
    <w:p w14:paraId="520C6FAC" w14:textId="3181593B" w:rsidR="007D4945" w:rsidRPr="00D34EE5" w:rsidRDefault="007B47F2" w:rsidP="00991FF9">
      <w:pPr>
        <w:rPr>
          <w:rFonts w:ascii="Tahoma" w:hAnsi="Tahoma" w:cs="Tahoma"/>
          <w:sz w:val="22"/>
          <w:szCs w:val="22"/>
        </w:rPr>
      </w:pPr>
      <w:r>
        <w:rPr>
          <w:rFonts w:ascii="Tahoma" w:hAnsi="Tahoma" w:cs="Tahoma"/>
          <w:sz w:val="22"/>
          <w:szCs w:val="22"/>
        </w:rPr>
        <w:t xml:space="preserve">The </w:t>
      </w:r>
      <w:r w:rsidR="0014301B">
        <w:rPr>
          <w:rFonts w:ascii="Tahoma" w:hAnsi="Tahoma" w:cs="Tahoma"/>
          <w:sz w:val="22"/>
          <w:szCs w:val="22"/>
        </w:rPr>
        <w:t xml:space="preserve">10 </w:t>
      </w:r>
      <w:r>
        <w:rPr>
          <w:rFonts w:ascii="Tahoma" w:hAnsi="Tahoma" w:cs="Tahoma"/>
          <w:sz w:val="22"/>
          <w:szCs w:val="22"/>
        </w:rPr>
        <w:t xml:space="preserve">topics on </w:t>
      </w:r>
      <w:r w:rsidR="00081E39" w:rsidRPr="00D34EE5">
        <w:rPr>
          <w:rFonts w:ascii="Tahoma" w:hAnsi="Tahoma" w:cs="Tahoma"/>
          <w:sz w:val="22"/>
          <w:szCs w:val="22"/>
        </w:rPr>
        <w:t xml:space="preserve">ECRI’s </w:t>
      </w:r>
      <w:r>
        <w:rPr>
          <w:rFonts w:ascii="Tahoma" w:hAnsi="Tahoma" w:cs="Tahoma"/>
          <w:sz w:val="22"/>
          <w:szCs w:val="22"/>
        </w:rPr>
        <w:t>2023 h</w:t>
      </w:r>
      <w:r w:rsidR="00DC7BC5" w:rsidRPr="00D34EE5">
        <w:rPr>
          <w:rFonts w:ascii="Tahoma" w:hAnsi="Tahoma" w:cs="Tahoma"/>
          <w:sz w:val="22"/>
          <w:szCs w:val="22"/>
        </w:rPr>
        <w:t>azards</w:t>
      </w:r>
      <w:r>
        <w:rPr>
          <w:rFonts w:ascii="Tahoma" w:hAnsi="Tahoma" w:cs="Tahoma"/>
          <w:sz w:val="22"/>
          <w:szCs w:val="22"/>
        </w:rPr>
        <w:t xml:space="preserve"> list</w:t>
      </w:r>
      <w:r w:rsidR="00D814E0">
        <w:rPr>
          <w:rFonts w:ascii="Tahoma" w:hAnsi="Tahoma" w:cs="Tahoma"/>
          <w:sz w:val="22"/>
          <w:szCs w:val="22"/>
        </w:rPr>
        <w:t xml:space="preserve"> </w:t>
      </w:r>
      <w:r w:rsidR="000F1AC6" w:rsidRPr="00D34EE5">
        <w:rPr>
          <w:rFonts w:ascii="Tahoma" w:hAnsi="Tahoma" w:cs="Tahoma"/>
          <w:sz w:val="22"/>
          <w:szCs w:val="22"/>
        </w:rPr>
        <w:t xml:space="preserve">are </w:t>
      </w:r>
      <w:r w:rsidR="00202BD4">
        <w:rPr>
          <w:rFonts w:ascii="Tahoma" w:hAnsi="Tahoma" w:cs="Tahoma"/>
          <w:sz w:val="22"/>
          <w:szCs w:val="22"/>
        </w:rPr>
        <w:t>listed below in rank order</w:t>
      </w:r>
      <w:r w:rsidR="000F1AC6" w:rsidRPr="00D34EE5">
        <w:rPr>
          <w:rFonts w:ascii="Tahoma" w:hAnsi="Tahoma" w:cs="Tahoma"/>
          <w:sz w:val="22"/>
          <w:szCs w:val="22"/>
        </w:rPr>
        <w:t>:</w:t>
      </w:r>
    </w:p>
    <w:p w14:paraId="40FB3F0D" w14:textId="4EA3F31D" w:rsidR="00733D46" w:rsidRPr="00D34EE5" w:rsidRDefault="00733D46" w:rsidP="004755D4">
      <w:pPr>
        <w:ind w:left="720"/>
        <w:rPr>
          <w:rFonts w:ascii="Tahoma" w:hAnsi="Tahoma" w:cs="Tahoma"/>
          <w:sz w:val="22"/>
          <w:szCs w:val="22"/>
        </w:rPr>
      </w:pPr>
      <w:r w:rsidRPr="00D34EE5">
        <w:rPr>
          <w:rFonts w:ascii="Tahoma" w:hAnsi="Tahoma" w:cs="Tahoma"/>
          <w:sz w:val="22"/>
          <w:szCs w:val="22"/>
        </w:rPr>
        <w:t xml:space="preserve">1. </w:t>
      </w:r>
      <w:r w:rsidRPr="00B75CC7">
        <w:rPr>
          <w:rFonts w:ascii="Tahoma" w:hAnsi="Tahoma" w:cs="Tahoma"/>
          <w:b/>
          <w:bCs/>
          <w:sz w:val="22"/>
          <w:szCs w:val="22"/>
        </w:rPr>
        <w:t>Gaps in</w:t>
      </w:r>
      <w:r w:rsidRPr="00D34EE5">
        <w:rPr>
          <w:rFonts w:ascii="Tahoma" w:hAnsi="Tahoma" w:cs="Tahoma"/>
          <w:sz w:val="22"/>
          <w:szCs w:val="22"/>
        </w:rPr>
        <w:t xml:space="preserve"> </w:t>
      </w:r>
      <w:r w:rsidRPr="00D34EE5">
        <w:rPr>
          <w:rFonts w:ascii="Tahoma" w:hAnsi="Tahoma" w:cs="Tahoma"/>
          <w:b/>
          <w:bCs/>
          <w:sz w:val="22"/>
          <w:szCs w:val="22"/>
        </w:rPr>
        <w:t>Recalls for At-Home Medical Devices</w:t>
      </w:r>
      <w:r w:rsidRPr="00D34EE5">
        <w:rPr>
          <w:rFonts w:ascii="Tahoma" w:hAnsi="Tahoma" w:cs="Tahoma"/>
          <w:sz w:val="22"/>
          <w:szCs w:val="22"/>
        </w:rPr>
        <w:t xml:space="preserve"> </w:t>
      </w:r>
      <w:r w:rsidR="007B47F2">
        <w:rPr>
          <w:rFonts w:ascii="Tahoma" w:hAnsi="Tahoma" w:cs="Tahoma"/>
          <w:sz w:val="22"/>
          <w:szCs w:val="22"/>
        </w:rPr>
        <w:t>c</w:t>
      </w:r>
      <w:r w:rsidRPr="00D34EE5">
        <w:rPr>
          <w:rFonts w:ascii="Tahoma" w:hAnsi="Tahoma" w:cs="Tahoma"/>
          <w:sz w:val="22"/>
          <w:szCs w:val="22"/>
        </w:rPr>
        <w:t xml:space="preserve">ause </w:t>
      </w:r>
      <w:r w:rsidR="007B47F2">
        <w:rPr>
          <w:rFonts w:ascii="Tahoma" w:hAnsi="Tahoma" w:cs="Tahoma"/>
          <w:sz w:val="22"/>
          <w:szCs w:val="22"/>
        </w:rPr>
        <w:t>p</w:t>
      </w:r>
      <w:r w:rsidRPr="00D34EE5">
        <w:rPr>
          <w:rFonts w:ascii="Tahoma" w:hAnsi="Tahoma" w:cs="Tahoma"/>
          <w:sz w:val="22"/>
          <w:szCs w:val="22"/>
        </w:rPr>
        <w:t xml:space="preserve">atient </w:t>
      </w:r>
      <w:r w:rsidR="007B47F2">
        <w:rPr>
          <w:rFonts w:ascii="Tahoma" w:hAnsi="Tahoma" w:cs="Tahoma"/>
          <w:sz w:val="22"/>
          <w:szCs w:val="22"/>
        </w:rPr>
        <w:t>c</w:t>
      </w:r>
      <w:r w:rsidRPr="00D34EE5">
        <w:rPr>
          <w:rFonts w:ascii="Tahoma" w:hAnsi="Tahoma" w:cs="Tahoma"/>
          <w:sz w:val="22"/>
          <w:szCs w:val="22"/>
        </w:rPr>
        <w:t xml:space="preserve">onfusion and </w:t>
      </w:r>
      <w:r w:rsidR="007B47F2">
        <w:rPr>
          <w:rFonts w:ascii="Tahoma" w:hAnsi="Tahoma" w:cs="Tahoma"/>
          <w:sz w:val="22"/>
          <w:szCs w:val="22"/>
        </w:rPr>
        <w:t>h</w:t>
      </w:r>
      <w:r w:rsidRPr="00D34EE5">
        <w:rPr>
          <w:rFonts w:ascii="Tahoma" w:hAnsi="Tahoma" w:cs="Tahoma"/>
          <w:sz w:val="22"/>
          <w:szCs w:val="22"/>
        </w:rPr>
        <w:t>arm</w:t>
      </w:r>
    </w:p>
    <w:p w14:paraId="01AEB20A" w14:textId="017269EC" w:rsidR="00733D46" w:rsidRPr="00D34EE5" w:rsidRDefault="00733D46" w:rsidP="004755D4">
      <w:pPr>
        <w:ind w:left="720"/>
        <w:rPr>
          <w:rFonts w:ascii="Tahoma" w:hAnsi="Tahoma" w:cs="Tahoma"/>
          <w:sz w:val="22"/>
          <w:szCs w:val="22"/>
        </w:rPr>
      </w:pPr>
      <w:r w:rsidRPr="00D34EE5">
        <w:rPr>
          <w:rFonts w:ascii="Tahoma" w:hAnsi="Tahoma" w:cs="Tahoma"/>
          <w:sz w:val="22"/>
          <w:szCs w:val="22"/>
        </w:rPr>
        <w:t xml:space="preserve">2. Growing </w:t>
      </w:r>
      <w:r w:rsidR="00BA5560">
        <w:rPr>
          <w:rFonts w:ascii="Tahoma" w:hAnsi="Tahoma" w:cs="Tahoma"/>
          <w:sz w:val="22"/>
          <w:szCs w:val="22"/>
        </w:rPr>
        <w:t>n</w:t>
      </w:r>
      <w:r w:rsidRPr="00D34EE5">
        <w:rPr>
          <w:rFonts w:ascii="Tahoma" w:hAnsi="Tahoma" w:cs="Tahoma"/>
          <w:sz w:val="22"/>
          <w:szCs w:val="22"/>
        </w:rPr>
        <w:t xml:space="preserve">umber of </w:t>
      </w:r>
      <w:r w:rsidRPr="00D34EE5">
        <w:rPr>
          <w:rFonts w:ascii="Tahoma" w:hAnsi="Tahoma" w:cs="Tahoma"/>
          <w:b/>
          <w:bCs/>
          <w:sz w:val="22"/>
          <w:szCs w:val="22"/>
        </w:rPr>
        <w:t>Defective Single-Use Medical Devices</w:t>
      </w:r>
      <w:r w:rsidRPr="00D34EE5">
        <w:rPr>
          <w:rFonts w:ascii="Tahoma" w:hAnsi="Tahoma" w:cs="Tahoma"/>
          <w:sz w:val="22"/>
          <w:szCs w:val="22"/>
        </w:rPr>
        <w:t xml:space="preserve"> </w:t>
      </w:r>
      <w:r w:rsidR="00D814E0">
        <w:rPr>
          <w:rFonts w:ascii="Tahoma" w:hAnsi="Tahoma" w:cs="Tahoma"/>
          <w:sz w:val="22"/>
          <w:szCs w:val="22"/>
        </w:rPr>
        <w:t>p</w:t>
      </w:r>
      <w:r w:rsidRPr="00D34EE5">
        <w:rPr>
          <w:rFonts w:ascii="Tahoma" w:hAnsi="Tahoma" w:cs="Tahoma"/>
          <w:sz w:val="22"/>
          <w:szCs w:val="22"/>
        </w:rPr>
        <w:t xml:space="preserve">uts </w:t>
      </w:r>
      <w:r w:rsidR="00D814E0">
        <w:rPr>
          <w:rFonts w:ascii="Tahoma" w:hAnsi="Tahoma" w:cs="Tahoma"/>
          <w:sz w:val="22"/>
          <w:szCs w:val="22"/>
        </w:rPr>
        <w:t>p</w:t>
      </w:r>
      <w:r w:rsidRPr="00D34EE5">
        <w:rPr>
          <w:rFonts w:ascii="Tahoma" w:hAnsi="Tahoma" w:cs="Tahoma"/>
          <w:sz w:val="22"/>
          <w:szCs w:val="22"/>
        </w:rPr>
        <w:t xml:space="preserve">atients at </w:t>
      </w:r>
      <w:r w:rsidR="00D814E0">
        <w:rPr>
          <w:rFonts w:ascii="Tahoma" w:hAnsi="Tahoma" w:cs="Tahoma"/>
          <w:sz w:val="22"/>
          <w:szCs w:val="22"/>
        </w:rPr>
        <w:t>r</w:t>
      </w:r>
      <w:r w:rsidRPr="00D34EE5">
        <w:rPr>
          <w:rFonts w:ascii="Tahoma" w:hAnsi="Tahoma" w:cs="Tahoma"/>
          <w:sz w:val="22"/>
          <w:szCs w:val="22"/>
        </w:rPr>
        <w:t>isk</w:t>
      </w:r>
    </w:p>
    <w:p w14:paraId="25F0D4B8" w14:textId="0E877183" w:rsidR="00733D46" w:rsidRPr="00D34EE5" w:rsidRDefault="00733D46" w:rsidP="004755D4">
      <w:pPr>
        <w:ind w:left="720"/>
        <w:rPr>
          <w:rFonts w:ascii="Tahoma" w:hAnsi="Tahoma" w:cs="Tahoma"/>
          <w:sz w:val="22"/>
          <w:szCs w:val="22"/>
        </w:rPr>
      </w:pPr>
      <w:r w:rsidRPr="00D34EE5">
        <w:rPr>
          <w:rFonts w:ascii="Tahoma" w:hAnsi="Tahoma" w:cs="Tahoma"/>
          <w:sz w:val="22"/>
          <w:szCs w:val="22"/>
        </w:rPr>
        <w:t xml:space="preserve">3. Inappropriate </w:t>
      </w:r>
      <w:r w:rsidR="00BA5560">
        <w:rPr>
          <w:rFonts w:ascii="Tahoma" w:hAnsi="Tahoma" w:cs="Tahoma"/>
          <w:sz w:val="22"/>
          <w:szCs w:val="22"/>
        </w:rPr>
        <w:t>u</w:t>
      </w:r>
      <w:r w:rsidRPr="00D34EE5">
        <w:rPr>
          <w:rFonts w:ascii="Tahoma" w:hAnsi="Tahoma" w:cs="Tahoma"/>
          <w:sz w:val="22"/>
          <w:szCs w:val="22"/>
        </w:rPr>
        <w:t xml:space="preserve">se of </w:t>
      </w:r>
      <w:r w:rsidRPr="00D34EE5">
        <w:rPr>
          <w:rFonts w:ascii="Tahoma" w:hAnsi="Tahoma" w:cs="Tahoma"/>
          <w:b/>
          <w:bCs/>
          <w:sz w:val="22"/>
          <w:szCs w:val="22"/>
        </w:rPr>
        <w:t>Automated Dispensing Cabinet Overrides</w:t>
      </w:r>
      <w:r w:rsidRPr="00D34EE5">
        <w:rPr>
          <w:rFonts w:ascii="Tahoma" w:hAnsi="Tahoma" w:cs="Tahoma"/>
          <w:sz w:val="22"/>
          <w:szCs w:val="22"/>
        </w:rPr>
        <w:t xml:space="preserve"> </w:t>
      </w:r>
      <w:r w:rsidR="00D814E0">
        <w:rPr>
          <w:rFonts w:ascii="Tahoma" w:hAnsi="Tahoma" w:cs="Tahoma"/>
          <w:sz w:val="22"/>
          <w:szCs w:val="22"/>
        </w:rPr>
        <w:t>c</w:t>
      </w:r>
      <w:r w:rsidRPr="00D34EE5">
        <w:rPr>
          <w:rFonts w:ascii="Tahoma" w:hAnsi="Tahoma" w:cs="Tahoma"/>
          <w:sz w:val="22"/>
          <w:szCs w:val="22"/>
        </w:rPr>
        <w:t xml:space="preserve">an </w:t>
      </w:r>
      <w:r w:rsidR="00D814E0">
        <w:rPr>
          <w:rFonts w:ascii="Tahoma" w:hAnsi="Tahoma" w:cs="Tahoma"/>
          <w:sz w:val="22"/>
          <w:szCs w:val="22"/>
        </w:rPr>
        <w:t>r</w:t>
      </w:r>
      <w:r w:rsidRPr="00D34EE5">
        <w:rPr>
          <w:rFonts w:ascii="Tahoma" w:hAnsi="Tahoma" w:cs="Tahoma"/>
          <w:sz w:val="22"/>
          <w:szCs w:val="22"/>
        </w:rPr>
        <w:t xml:space="preserve">esult in </w:t>
      </w:r>
      <w:r w:rsidR="00D814E0">
        <w:rPr>
          <w:rFonts w:ascii="Tahoma" w:hAnsi="Tahoma" w:cs="Tahoma"/>
          <w:sz w:val="22"/>
          <w:szCs w:val="22"/>
        </w:rPr>
        <w:t>m</w:t>
      </w:r>
      <w:r w:rsidRPr="00D34EE5">
        <w:rPr>
          <w:rFonts w:ascii="Tahoma" w:hAnsi="Tahoma" w:cs="Tahoma"/>
          <w:sz w:val="22"/>
          <w:szCs w:val="22"/>
        </w:rPr>
        <w:t xml:space="preserve">edication </w:t>
      </w:r>
      <w:r w:rsidR="00D814E0">
        <w:rPr>
          <w:rFonts w:ascii="Tahoma" w:hAnsi="Tahoma" w:cs="Tahoma"/>
          <w:sz w:val="22"/>
          <w:szCs w:val="22"/>
        </w:rPr>
        <w:t>e</w:t>
      </w:r>
      <w:r w:rsidRPr="00D34EE5">
        <w:rPr>
          <w:rFonts w:ascii="Tahoma" w:hAnsi="Tahoma" w:cs="Tahoma"/>
          <w:sz w:val="22"/>
          <w:szCs w:val="22"/>
        </w:rPr>
        <w:t>rrors</w:t>
      </w:r>
    </w:p>
    <w:p w14:paraId="231D5B55" w14:textId="65D43454" w:rsidR="00733D46" w:rsidRPr="00D34EE5" w:rsidRDefault="00733D46" w:rsidP="004755D4">
      <w:pPr>
        <w:ind w:left="720"/>
        <w:rPr>
          <w:rFonts w:ascii="Tahoma" w:hAnsi="Tahoma" w:cs="Tahoma"/>
          <w:sz w:val="22"/>
          <w:szCs w:val="22"/>
        </w:rPr>
      </w:pPr>
      <w:r w:rsidRPr="00D34EE5">
        <w:rPr>
          <w:rFonts w:ascii="Tahoma" w:hAnsi="Tahoma" w:cs="Tahoma"/>
          <w:sz w:val="22"/>
          <w:szCs w:val="22"/>
        </w:rPr>
        <w:t xml:space="preserve">4. </w:t>
      </w:r>
      <w:r w:rsidRPr="00D34EE5">
        <w:rPr>
          <w:rFonts w:ascii="Tahoma" w:hAnsi="Tahoma" w:cs="Tahoma"/>
          <w:b/>
          <w:bCs/>
          <w:sz w:val="22"/>
          <w:szCs w:val="22"/>
        </w:rPr>
        <w:t>Undetected Venous Needle Dislodgement</w:t>
      </w:r>
      <w:r w:rsidRPr="00D34EE5">
        <w:rPr>
          <w:rFonts w:ascii="Tahoma" w:hAnsi="Tahoma" w:cs="Tahoma"/>
          <w:sz w:val="22"/>
          <w:szCs w:val="22"/>
        </w:rPr>
        <w:t xml:space="preserve"> or </w:t>
      </w:r>
      <w:r w:rsidR="00D814E0">
        <w:rPr>
          <w:rFonts w:ascii="Tahoma" w:hAnsi="Tahoma" w:cs="Tahoma"/>
          <w:sz w:val="22"/>
          <w:szCs w:val="22"/>
        </w:rPr>
        <w:t>a</w:t>
      </w:r>
      <w:r w:rsidRPr="00D34EE5">
        <w:rPr>
          <w:rFonts w:ascii="Tahoma" w:hAnsi="Tahoma" w:cs="Tahoma"/>
          <w:sz w:val="22"/>
          <w:szCs w:val="22"/>
        </w:rPr>
        <w:t>ccess-</w:t>
      </w:r>
      <w:r w:rsidR="00D814E0">
        <w:rPr>
          <w:rFonts w:ascii="Tahoma" w:hAnsi="Tahoma" w:cs="Tahoma"/>
          <w:sz w:val="22"/>
          <w:szCs w:val="22"/>
        </w:rPr>
        <w:t>b</w:t>
      </w:r>
      <w:r w:rsidRPr="00D34EE5">
        <w:rPr>
          <w:rFonts w:ascii="Tahoma" w:hAnsi="Tahoma" w:cs="Tahoma"/>
          <w:sz w:val="22"/>
          <w:szCs w:val="22"/>
        </w:rPr>
        <w:t xml:space="preserve">loodline </w:t>
      </w:r>
      <w:r w:rsidR="00D814E0">
        <w:rPr>
          <w:rFonts w:ascii="Tahoma" w:hAnsi="Tahoma" w:cs="Tahoma"/>
          <w:sz w:val="22"/>
          <w:szCs w:val="22"/>
        </w:rPr>
        <w:t>s</w:t>
      </w:r>
      <w:r w:rsidRPr="00D34EE5">
        <w:rPr>
          <w:rFonts w:ascii="Tahoma" w:hAnsi="Tahoma" w:cs="Tahoma"/>
          <w:sz w:val="22"/>
          <w:szCs w:val="22"/>
        </w:rPr>
        <w:t xml:space="preserve">eparation during </w:t>
      </w:r>
      <w:r w:rsidR="00D814E0">
        <w:rPr>
          <w:rFonts w:ascii="Tahoma" w:hAnsi="Tahoma" w:cs="Tahoma"/>
          <w:sz w:val="22"/>
          <w:szCs w:val="22"/>
        </w:rPr>
        <w:t>h</w:t>
      </w:r>
      <w:r w:rsidRPr="00D34EE5">
        <w:rPr>
          <w:rFonts w:ascii="Tahoma" w:hAnsi="Tahoma" w:cs="Tahoma"/>
          <w:sz w:val="22"/>
          <w:szCs w:val="22"/>
        </w:rPr>
        <w:t xml:space="preserve">emodialysis </w:t>
      </w:r>
      <w:r w:rsidR="00D814E0">
        <w:rPr>
          <w:rFonts w:ascii="Tahoma" w:hAnsi="Tahoma" w:cs="Tahoma"/>
          <w:sz w:val="22"/>
          <w:szCs w:val="22"/>
        </w:rPr>
        <w:t>c</w:t>
      </w:r>
      <w:r w:rsidRPr="00D34EE5">
        <w:rPr>
          <w:rFonts w:ascii="Tahoma" w:hAnsi="Tahoma" w:cs="Tahoma"/>
          <w:sz w:val="22"/>
          <w:szCs w:val="22"/>
        </w:rPr>
        <w:t xml:space="preserve">an </w:t>
      </w:r>
      <w:r w:rsidR="00D814E0">
        <w:rPr>
          <w:rFonts w:ascii="Tahoma" w:hAnsi="Tahoma" w:cs="Tahoma"/>
          <w:sz w:val="22"/>
          <w:szCs w:val="22"/>
        </w:rPr>
        <w:t>l</w:t>
      </w:r>
      <w:r w:rsidRPr="00D34EE5">
        <w:rPr>
          <w:rFonts w:ascii="Tahoma" w:hAnsi="Tahoma" w:cs="Tahoma"/>
          <w:sz w:val="22"/>
          <w:szCs w:val="22"/>
        </w:rPr>
        <w:t xml:space="preserve">ead to </w:t>
      </w:r>
      <w:r w:rsidR="00D814E0">
        <w:rPr>
          <w:rFonts w:ascii="Tahoma" w:hAnsi="Tahoma" w:cs="Tahoma"/>
          <w:sz w:val="22"/>
          <w:szCs w:val="22"/>
        </w:rPr>
        <w:t>d</w:t>
      </w:r>
      <w:r w:rsidRPr="00D34EE5">
        <w:rPr>
          <w:rFonts w:ascii="Tahoma" w:hAnsi="Tahoma" w:cs="Tahoma"/>
          <w:sz w:val="22"/>
          <w:szCs w:val="22"/>
        </w:rPr>
        <w:t>eath</w:t>
      </w:r>
    </w:p>
    <w:p w14:paraId="3845971C" w14:textId="76E4F6C8" w:rsidR="00733D46" w:rsidRPr="00D34EE5" w:rsidRDefault="00733D46" w:rsidP="004755D4">
      <w:pPr>
        <w:ind w:left="720"/>
        <w:rPr>
          <w:rFonts w:ascii="Tahoma" w:hAnsi="Tahoma" w:cs="Tahoma"/>
          <w:sz w:val="22"/>
          <w:szCs w:val="22"/>
        </w:rPr>
      </w:pPr>
      <w:r w:rsidRPr="00D34EE5">
        <w:rPr>
          <w:rFonts w:ascii="Tahoma" w:hAnsi="Tahoma" w:cs="Tahoma"/>
          <w:sz w:val="22"/>
          <w:szCs w:val="22"/>
        </w:rPr>
        <w:t xml:space="preserve">5. Failure to </w:t>
      </w:r>
      <w:r w:rsidR="00BA5560">
        <w:rPr>
          <w:rFonts w:ascii="Tahoma" w:hAnsi="Tahoma" w:cs="Tahoma"/>
          <w:sz w:val="22"/>
          <w:szCs w:val="22"/>
        </w:rPr>
        <w:t>m</w:t>
      </w:r>
      <w:r w:rsidRPr="00D34EE5">
        <w:rPr>
          <w:rFonts w:ascii="Tahoma" w:hAnsi="Tahoma" w:cs="Tahoma"/>
          <w:sz w:val="22"/>
          <w:szCs w:val="22"/>
        </w:rPr>
        <w:t xml:space="preserve">anage </w:t>
      </w:r>
      <w:r w:rsidRPr="00D34EE5">
        <w:rPr>
          <w:rFonts w:ascii="Tahoma" w:hAnsi="Tahoma" w:cs="Tahoma"/>
          <w:b/>
          <w:bCs/>
          <w:sz w:val="22"/>
          <w:szCs w:val="22"/>
        </w:rPr>
        <w:t>Cybersecurity Risks Associated with Cloud-Based Clinical Systems</w:t>
      </w:r>
      <w:r w:rsidRPr="00D34EE5">
        <w:rPr>
          <w:rFonts w:ascii="Tahoma" w:hAnsi="Tahoma" w:cs="Tahoma"/>
          <w:sz w:val="22"/>
          <w:szCs w:val="22"/>
        </w:rPr>
        <w:t xml:space="preserve"> </w:t>
      </w:r>
      <w:r w:rsidR="00D814E0">
        <w:rPr>
          <w:rFonts w:ascii="Tahoma" w:hAnsi="Tahoma" w:cs="Tahoma"/>
          <w:sz w:val="22"/>
          <w:szCs w:val="22"/>
        </w:rPr>
        <w:t>c</w:t>
      </w:r>
      <w:r w:rsidRPr="00D34EE5">
        <w:rPr>
          <w:rFonts w:ascii="Tahoma" w:hAnsi="Tahoma" w:cs="Tahoma"/>
          <w:sz w:val="22"/>
          <w:szCs w:val="22"/>
        </w:rPr>
        <w:t xml:space="preserve">an </w:t>
      </w:r>
      <w:r w:rsidR="00D814E0">
        <w:rPr>
          <w:rFonts w:ascii="Tahoma" w:hAnsi="Tahoma" w:cs="Tahoma"/>
          <w:sz w:val="22"/>
          <w:szCs w:val="22"/>
        </w:rPr>
        <w:t>r</w:t>
      </w:r>
      <w:r w:rsidRPr="00D34EE5">
        <w:rPr>
          <w:rFonts w:ascii="Tahoma" w:hAnsi="Tahoma" w:cs="Tahoma"/>
          <w:sz w:val="22"/>
          <w:szCs w:val="22"/>
        </w:rPr>
        <w:t xml:space="preserve">esult in </w:t>
      </w:r>
      <w:r w:rsidR="00D814E0">
        <w:rPr>
          <w:rFonts w:ascii="Tahoma" w:hAnsi="Tahoma" w:cs="Tahoma"/>
          <w:sz w:val="22"/>
          <w:szCs w:val="22"/>
        </w:rPr>
        <w:t>c</w:t>
      </w:r>
      <w:r w:rsidRPr="00D34EE5">
        <w:rPr>
          <w:rFonts w:ascii="Tahoma" w:hAnsi="Tahoma" w:cs="Tahoma"/>
          <w:sz w:val="22"/>
          <w:szCs w:val="22"/>
        </w:rPr>
        <w:t xml:space="preserve">are </w:t>
      </w:r>
      <w:r w:rsidR="00D814E0">
        <w:rPr>
          <w:rFonts w:ascii="Tahoma" w:hAnsi="Tahoma" w:cs="Tahoma"/>
          <w:sz w:val="22"/>
          <w:szCs w:val="22"/>
        </w:rPr>
        <w:t>d</w:t>
      </w:r>
      <w:r w:rsidRPr="00D34EE5">
        <w:rPr>
          <w:rFonts w:ascii="Tahoma" w:hAnsi="Tahoma" w:cs="Tahoma"/>
          <w:sz w:val="22"/>
          <w:szCs w:val="22"/>
        </w:rPr>
        <w:t>isruptions</w:t>
      </w:r>
    </w:p>
    <w:p w14:paraId="60C2CEBC" w14:textId="70DF2C1A" w:rsidR="00733D46" w:rsidRPr="00D34EE5" w:rsidRDefault="00733D46" w:rsidP="004755D4">
      <w:pPr>
        <w:ind w:left="720"/>
        <w:rPr>
          <w:rFonts w:ascii="Tahoma" w:hAnsi="Tahoma" w:cs="Tahoma"/>
          <w:sz w:val="22"/>
          <w:szCs w:val="22"/>
        </w:rPr>
      </w:pPr>
      <w:r w:rsidRPr="00D34EE5">
        <w:rPr>
          <w:rFonts w:ascii="Tahoma" w:hAnsi="Tahoma" w:cs="Tahoma"/>
          <w:sz w:val="22"/>
          <w:szCs w:val="22"/>
        </w:rPr>
        <w:t xml:space="preserve">6. </w:t>
      </w:r>
      <w:r w:rsidRPr="00D34EE5">
        <w:rPr>
          <w:rFonts w:ascii="Tahoma" w:hAnsi="Tahoma" w:cs="Tahoma"/>
          <w:b/>
          <w:bCs/>
          <w:sz w:val="22"/>
          <w:szCs w:val="22"/>
        </w:rPr>
        <w:t>Inflatable Pressure Infusers</w:t>
      </w:r>
      <w:r w:rsidRPr="00D34EE5">
        <w:rPr>
          <w:rFonts w:ascii="Tahoma" w:hAnsi="Tahoma" w:cs="Tahoma"/>
          <w:sz w:val="22"/>
          <w:szCs w:val="22"/>
        </w:rPr>
        <w:t xml:space="preserve"> </w:t>
      </w:r>
      <w:r w:rsidR="00D814E0">
        <w:rPr>
          <w:rFonts w:ascii="Tahoma" w:hAnsi="Tahoma" w:cs="Tahoma"/>
          <w:sz w:val="22"/>
          <w:szCs w:val="22"/>
        </w:rPr>
        <w:t>c</w:t>
      </w:r>
      <w:r w:rsidRPr="00D34EE5">
        <w:rPr>
          <w:rFonts w:ascii="Tahoma" w:hAnsi="Tahoma" w:cs="Tahoma"/>
          <w:sz w:val="22"/>
          <w:szCs w:val="22"/>
        </w:rPr>
        <w:t xml:space="preserve">an </w:t>
      </w:r>
      <w:r w:rsidR="00D814E0">
        <w:rPr>
          <w:rFonts w:ascii="Tahoma" w:hAnsi="Tahoma" w:cs="Tahoma"/>
          <w:sz w:val="22"/>
          <w:szCs w:val="22"/>
        </w:rPr>
        <w:t>d</w:t>
      </w:r>
      <w:r w:rsidRPr="00D34EE5">
        <w:rPr>
          <w:rFonts w:ascii="Tahoma" w:hAnsi="Tahoma" w:cs="Tahoma"/>
          <w:sz w:val="22"/>
          <w:szCs w:val="22"/>
        </w:rPr>
        <w:t xml:space="preserve">eliver </w:t>
      </w:r>
      <w:r w:rsidR="00D814E0">
        <w:rPr>
          <w:rFonts w:ascii="Tahoma" w:hAnsi="Tahoma" w:cs="Tahoma"/>
          <w:sz w:val="22"/>
          <w:szCs w:val="22"/>
        </w:rPr>
        <w:t>f</w:t>
      </w:r>
      <w:r w:rsidRPr="00D34EE5">
        <w:rPr>
          <w:rFonts w:ascii="Tahoma" w:hAnsi="Tahoma" w:cs="Tahoma"/>
          <w:sz w:val="22"/>
          <w:szCs w:val="22"/>
        </w:rPr>
        <w:t xml:space="preserve">atal </w:t>
      </w:r>
      <w:r w:rsidR="00D814E0">
        <w:rPr>
          <w:rFonts w:ascii="Tahoma" w:hAnsi="Tahoma" w:cs="Tahoma"/>
          <w:sz w:val="22"/>
          <w:szCs w:val="22"/>
        </w:rPr>
        <w:t>a</w:t>
      </w:r>
      <w:r w:rsidRPr="00D34EE5">
        <w:rPr>
          <w:rFonts w:ascii="Tahoma" w:hAnsi="Tahoma" w:cs="Tahoma"/>
          <w:sz w:val="22"/>
          <w:szCs w:val="22"/>
        </w:rPr>
        <w:t xml:space="preserve">ir </w:t>
      </w:r>
      <w:r w:rsidR="00D814E0">
        <w:rPr>
          <w:rFonts w:ascii="Tahoma" w:hAnsi="Tahoma" w:cs="Tahoma"/>
          <w:sz w:val="22"/>
          <w:szCs w:val="22"/>
        </w:rPr>
        <w:t>e</w:t>
      </w:r>
      <w:r w:rsidRPr="00D34EE5">
        <w:rPr>
          <w:rFonts w:ascii="Tahoma" w:hAnsi="Tahoma" w:cs="Tahoma"/>
          <w:sz w:val="22"/>
          <w:szCs w:val="22"/>
        </w:rPr>
        <w:t xml:space="preserve">mboli from IV </w:t>
      </w:r>
      <w:r w:rsidR="00D814E0">
        <w:rPr>
          <w:rFonts w:ascii="Tahoma" w:hAnsi="Tahoma" w:cs="Tahoma"/>
          <w:sz w:val="22"/>
          <w:szCs w:val="22"/>
        </w:rPr>
        <w:t>s</w:t>
      </w:r>
      <w:r w:rsidRPr="00D34EE5">
        <w:rPr>
          <w:rFonts w:ascii="Tahoma" w:hAnsi="Tahoma" w:cs="Tahoma"/>
          <w:sz w:val="22"/>
          <w:szCs w:val="22"/>
        </w:rPr>
        <w:t xml:space="preserve">olution </w:t>
      </w:r>
      <w:r w:rsidR="00D814E0">
        <w:rPr>
          <w:rFonts w:ascii="Tahoma" w:hAnsi="Tahoma" w:cs="Tahoma"/>
          <w:sz w:val="22"/>
          <w:szCs w:val="22"/>
        </w:rPr>
        <w:t>b</w:t>
      </w:r>
      <w:r w:rsidRPr="00D34EE5">
        <w:rPr>
          <w:rFonts w:ascii="Tahoma" w:hAnsi="Tahoma" w:cs="Tahoma"/>
          <w:sz w:val="22"/>
          <w:szCs w:val="22"/>
        </w:rPr>
        <w:t>ags</w:t>
      </w:r>
    </w:p>
    <w:p w14:paraId="2C81D9AA" w14:textId="76CC0ADB" w:rsidR="00733D46" w:rsidRPr="00D34EE5" w:rsidRDefault="00733D46" w:rsidP="004755D4">
      <w:pPr>
        <w:ind w:left="720"/>
        <w:rPr>
          <w:rFonts w:ascii="Tahoma" w:hAnsi="Tahoma" w:cs="Tahoma"/>
          <w:sz w:val="22"/>
          <w:szCs w:val="22"/>
        </w:rPr>
      </w:pPr>
      <w:r w:rsidRPr="00D34EE5">
        <w:rPr>
          <w:rFonts w:ascii="Tahoma" w:hAnsi="Tahoma" w:cs="Tahoma"/>
          <w:sz w:val="22"/>
          <w:szCs w:val="22"/>
        </w:rPr>
        <w:t xml:space="preserve">7. Confusion </w:t>
      </w:r>
      <w:r w:rsidR="00F17C96">
        <w:rPr>
          <w:rFonts w:ascii="Tahoma" w:hAnsi="Tahoma" w:cs="Tahoma"/>
          <w:sz w:val="22"/>
          <w:szCs w:val="22"/>
        </w:rPr>
        <w:t>s</w:t>
      </w:r>
      <w:r w:rsidRPr="00D34EE5">
        <w:rPr>
          <w:rFonts w:ascii="Tahoma" w:hAnsi="Tahoma" w:cs="Tahoma"/>
          <w:sz w:val="22"/>
          <w:szCs w:val="22"/>
        </w:rPr>
        <w:t xml:space="preserve">urrounding </w:t>
      </w:r>
      <w:r w:rsidRPr="00D34EE5">
        <w:rPr>
          <w:rFonts w:ascii="Tahoma" w:hAnsi="Tahoma" w:cs="Tahoma"/>
          <w:b/>
          <w:bCs/>
          <w:sz w:val="22"/>
          <w:szCs w:val="22"/>
        </w:rPr>
        <w:t>Ventilator Cleaning and Disinfection</w:t>
      </w:r>
      <w:r w:rsidRPr="00D34EE5">
        <w:rPr>
          <w:rFonts w:ascii="Tahoma" w:hAnsi="Tahoma" w:cs="Tahoma"/>
          <w:sz w:val="22"/>
          <w:szCs w:val="22"/>
        </w:rPr>
        <w:t xml:space="preserve"> </w:t>
      </w:r>
      <w:r w:rsidR="00F17C96">
        <w:rPr>
          <w:rFonts w:ascii="Tahoma" w:hAnsi="Tahoma" w:cs="Tahoma"/>
          <w:sz w:val="22"/>
          <w:szCs w:val="22"/>
        </w:rPr>
        <w:t>r</w:t>
      </w:r>
      <w:r w:rsidRPr="00D34EE5">
        <w:rPr>
          <w:rFonts w:ascii="Tahoma" w:hAnsi="Tahoma" w:cs="Tahoma"/>
          <w:sz w:val="22"/>
          <w:szCs w:val="22"/>
        </w:rPr>
        <w:t xml:space="preserve">equirements </w:t>
      </w:r>
      <w:r w:rsidR="00D814E0">
        <w:rPr>
          <w:rFonts w:ascii="Tahoma" w:hAnsi="Tahoma" w:cs="Tahoma"/>
          <w:sz w:val="22"/>
          <w:szCs w:val="22"/>
        </w:rPr>
        <w:t>c</w:t>
      </w:r>
      <w:r w:rsidRPr="00D34EE5">
        <w:rPr>
          <w:rFonts w:ascii="Tahoma" w:hAnsi="Tahoma" w:cs="Tahoma"/>
          <w:sz w:val="22"/>
          <w:szCs w:val="22"/>
        </w:rPr>
        <w:t xml:space="preserve">an </w:t>
      </w:r>
      <w:r w:rsidR="00D814E0">
        <w:rPr>
          <w:rFonts w:ascii="Tahoma" w:hAnsi="Tahoma" w:cs="Tahoma"/>
          <w:sz w:val="22"/>
          <w:szCs w:val="22"/>
        </w:rPr>
        <w:t>l</w:t>
      </w:r>
      <w:r w:rsidRPr="00D34EE5">
        <w:rPr>
          <w:rFonts w:ascii="Tahoma" w:hAnsi="Tahoma" w:cs="Tahoma"/>
          <w:sz w:val="22"/>
          <w:szCs w:val="22"/>
        </w:rPr>
        <w:t xml:space="preserve">ead to </w:t>
      </w:r>
      <w:r w:rsidR="00D814E0">
        <w:rPr>
          <w:rFonts w:ascii="Tahoma" w:hAnsi="Tahoma" w:cs="Tahoma"/>
          <w:sz w:val="22"/>
          <w:szCs w:val="22"/>
        </w:rPr>
        <w:t>c</w:t>
      </w:r>
      <w:r w:rsidRPr="00D34EE5">
        <w:rPr>
          <w:rFonts w:ascii="Tahoma" w:hAnsi="Tahoma" w:cs="Tahoma"/>
          <w:sz w:val="22"/>
          <w:szCs w:val="22"/>
        </w:rPr>
        <w:t>ross-</w:t>
      </w:r>
      <w:r w:rsidR="00D814E0">
        <w:rPr>
          <w:rFonts w:ascii="Tahoma" w:hAnsi="Tahoma" w:cs="Tahoma"/>
          <w:sz w:val="22"/>
          <w:szCs w:val="22"/>
        </w:rPr>
        <w:t>c</w:t>
      </w:r>
      <w:r w:rsidRPr="00D34EE5">
        <w:rPr>
          <w:rFonts w:ascii="Tahoma" w:hAnsi="Tahoma" w:cs="Tahoma"/>
          <w:sz w:val="22"/>
          <w:szCs w:val="22"/>
        </w:rPr>
        <w:t>ontamination</w:t>
      </w:r>
    </w:p>
    <w:p w14:paraId="0C8820A8" w14:textId="6D24469D" w:rsidR="00733D46" w:rsidRPr="00D34EE5" w:rsidRDefault="00733D46" w:rsidP="004755D4">
      <w:pPr>
        <w:ind w:left="720"/>
        <w:rPr>
          <w:rFonts w:ascii="Tahoma" w:hAnsi="Tahoma" w:cs="Tahoma"/>
          <w:sz w:val="22"/>
          <w:szCs w:val="22"/>
        </w:rPr>
      </w:pPr>
      <w:r w:rsidRPr="00D34EE5">
        <w:rPr>
          <w:rFonts w:ascii="Tahoma" w:hAnsi="Tahoma" w:cs="Tahoma"/>
          <w:sz w:val="22"/>
          <w:szCs w:val="22"/>
        </w:rPr>
        <w:t xml:space="preserve">8. Common </w:t>
      </w:r>
      <w:r w:rsidR="00B21D31">
        <w:rPr>
          <w:rFonts w:ascii="Tahoma" w:hAnsi="Tahoma" w:cs="Tahoma"/>
          <w:sz w:val="22"/>
          <w:szCs w:val="22"/>
        </w:rPr>
        <w:t>m</w:t>
      </w:r>
      <w:r w:rsidRPr="00D34EE5">
        <w:rPr>
          <w:rFonts w:ascii="Tahoma" w:hAnsi="Tahoma" w:cs="Tahoma"/>
          <w:sz w:val="22"/>
          <w:szCs w:val="22"/>
        </w:rPr>
        <w:t xml:space="preserve">isconceptions about </w:t>
      </w:r>
      <w:r w:rsidRPr="00D34EE5">
        <w:rPr>
          <w:rFonts w:ascii="Tahoma" w:hAnsi="Tahoma" w:cs="Tahoma"/>
          <w:b/>
          <w:bCs/>
          <w:sz w:val="22"/>
          <w:szCs w:val="22"/>
        </w:rPr>
        <w:t>Electrosurgery</w:t>
      </w:r>
      <w:r w:rsidRPr="00D34EE5">
        <w:rPr>
          <w:rFonts w:ascii="Tahoma" w:hAnsi="Tahoma" w:cs="Tahoma"/>
          <w:sz w:val="22"/>
          <w:szCs w:val="22"/>
        </w:rPr>
        <w:t xml:space="preserve"> </w:t>
      </w:r>
      <w:r w:rsidR="00F17C96">
        <w:rPr>
          <w:rFonts w:ascii="Tahoma" w:hAnsi="Tahoma" w:cs="Tahoma"/>
          <w:sz w:val="22"/>
          <w:szCs w:val="22"/>
        </w:rPr>
        <w:t>c</w:t>
      </w:r>
      <w:r w:rsidRPr="00D34EE5">
        <w:rPr>
          <w:rFonts w:ascii="Tahoma" w:hAnsi="Tahoma" w:cs="Tahoma"/>
          <w:sz w:val="22"/>
          <w:szCs w:val="22"/>
        </w:rPr>
        <w:t xml:space="preserve">an </w:t>
      </w:r>
      <w:r w:rsidR="00F17C96">
        <w:rPr>
          <w:rFonts w:ascii="Tahoma" w:hAnsi="Tahoma" w:cs="Tahoma"/>
          <w:sz w:val="22"/>
          <w:szCs w:val="22"/>
        </w:rPr>
        <w:t>l</w:t>
      </w:r>
      <w:r w:rsidRPr="00D34EE5">
        <w:rPr>
          <w:rFonts w:ascii="Tahoma" w:hAnsi="Tahoma" w:cs="Tahoma"/>
          <w:sz w:val="22"/>
          <w:szCs w:val="22"/>
        </w:rPr>
        <w:t xml:space="preserve">ead to </w:t>
      </w:r>
      <w:r w:rsidR="00F17C96">
        <w:rPr>
          <w:rFonts w:ascii="Tahoma" w:hAnsi="Tahoma" w:cs="Tahoma"/>
          <w:sz w:val="22"/>
          <w:szCs w:val="22"/>
        </w:rPr>
        <w:t>s</w:t>
      </w:r>
      <w:r w:rsidRPr="00D34EE5">
        <w:rPr>
          <w:rFonts w:ascii="Tahoma" w:hAnsi="Tahoma" w:cs="Tahoma"/>
          <w:sz w:val="22"/>
          <w:szCs w:val="22"/>
        </w:rPr>
        <w:t xml:space="preserve">erious </w:t>
      </w:r>
      <w:r w:rsidR="00F17C96">
        <w:rPr>
          <w:rFonts w:ascii="Tahoma" w:hAnsi="Tahoma" w:cs="Tahoma"/>
          <w:sz w:val="22"/>
          <w:szCs w:val="22"/>
        </w:rPr>
        <w:t>b</w:t>
      </w:r>
      <w:r w:rsidRPr="00D34EE5">
        <w:rPr>
          <w:rFonts w:ascii="Tahoma" w:hAnsi="Tahoma" w:cs="Tahoma"/>
          <w:sz w:val="22"/>
          <w:szCs w:val="22"/>
        </w:rPr>
        <w:t>urns</w:t>
      </w:r>
    </w:p>
    <w:p w14:paraId="5D5994F6" w14:textId="66015220" w:rsidR="00733D46" w:rsidRPr="00D34EE5" w:rsidRDefault="00733D46" w:rsidP="004755D4">
      <w:pPr>
        <w:ind w:left="720"/>
        <w:rPr>
          <w:rFonts w:ascii="Tahoma" w:hAnsi="Tahoma" w:cs="Tahoma"/>
          <w:sz w:val="22"/>
          <w:szCs w:val="22"/>
        </w:rPr>
      </w:pPr>
      <w:r w:rsidRPr="00D34EE5">
        <w:rPr>
          <w:rFonts w:ascii="Tahoma" w:hAnsi="Tahoma" w:cs="Tahoma"/>
          <w:sz w:val="22"/>
          <w:szCs w:val="22"/>
        </w:rPr>
        <w:t xml:space="preserve">9. Overuse of </w:t>
      </w:r>
      <w:r w:rsidRPr="00D34EE5">
        <w:rPr>
          <w:rFonts w:ascii="Tahoma" w:hAnsi="Tahoma" w:cs="Tahoma"/>
          <w:b/>
          <w:bCs/>
          <w:sz w:val="22"/>
          <w:szCs w:val="22"/>
        </w:rPr>
        <w:t>Cardiac Telemetry</w:t>
      </w:r>
      <w:r w:rsidRPr="00D34EE5">
        <w:rPr>
          <w:rFonts w:ascii="Tahoma" w:hAnsi="Tahoma" w:cs="Tahoma"/>
          <w:sz w:val="22"/>
          <w:szCs w:val="22"/>
        </w:rPr>
        <w:t xml:space="preserve"> </w:t>
      </w:r>
      <w:r w:rsidR="00EB7848">
        <w:rPr>
          <w:rFonts w:ascii="Tahoma" w:hAnsi="Tahoma" w:cs="Tahoma"/>
          <w:sz w:val="22"/>
          <w:szCs w:val="22"/>
        </w:rPr>
        <w:t>c</w:t>
      </w:r>
      <w:r w:rsidRPr="00D34EE5">
        <w:rPr>
          <w:rFonts w:ascii="Tahoma" w:hAnsi="Tahoma" w:cs="Tahoma"/>
          <w:sz w:val="22"/>
          <w:szCs w:val="22"/>
        </w:rPr>
        <w:t xml:space="preserve">an </w:t>
      </w:r>
      <w:r w:rsidR="00EB7848">
        <w:rPr>
          <w:rFonts w:ascii="Tahoma" w:hAnsi="Tahoma" w:cs="Tahoma"/>
          <w:sz w:val="22"/>
          <w:szCs w:val="22"/>
        </w:rPr>
        <w:t>l</w:t>
      </w:r>
      <w:r w:rsidRPr="00D34EE5">
        <w:rPr>
          <w:rFonts w:ascii="Tahoma" w:hAnsi="Tahoma" w:cs="Tahoma"/>
          <w:sz w:val="22"/>
          <w:szCs w:val="22"/>
        </w:rPr>
        <w:t xml:space="preserve">ead to </w:t>
      </w:r>
      <w:r w:rsidR="00EB7848">
        <w:rPr>
          <w:rFonts w:ascii="Tahoma" w:hAnsi="Tahoma" w:cs="Tahoma"/>
          <w:sz w:val="22"/>
          <w:szCs w:val="22"/>
        </w:rPr>
        <w:t>c</w:t>
      </w:r>
      <w:r w:rsidRPr="00D34EE5">
        <w:rPr>
          <w:rFonts w:ascii="Tahoma" w:hAnsi="Tahoma" w:cs="Tahoma"/>
          <w:sz w:val="22"/>
          <w:szCs w:val="22"/>
        </w:rPr>
        <w:t xml:space="preserve">linician </w:t>
      </w:r>
      <w:r w:rsidR="00EB7848">
        <w:rPr>
          <w:rFonts w:ascii="Tahoma" w:hAnsi="Tahoma" w:cs="Tahoma"/>
          <w:sz w:val="22"/>
          <w:szCs w:val="22"/>
        </w:rPr>
        <w:t>c</w:t>
      </w:r>
      <w:r w:rsidRPr="00D34EE5">
        <w:rPr>
          <w:rFonts w:ascii="Tahoma" w:hAnsi="Tahoma" w:cs="Tahoma"/>
          <w:sz w:val="22"/>
          <w:szCs w:val="22"/>
        </w:rPr>
        <w:t xml:space="preserve">ognitive </w:t>
      </w:r>
      <w:r w:rsidR="00EB7848">
        <w:rPr>
          <w:rFonts w:ascii="Tahoma" w:hAnsi="Tahoma" w:cs="Tahoma"/>
          <w:sz w:val="22"/>
          <w:szCs w:val="22"/>
        </w:rPr>
        <w:t>o</w:t>
      </w:r>
      <w:r w:rsidRPr="00D34EE5">
        <w:rPr>
          <w:rFonts w:ascii="Tahoma" w:hAnsi="Tahoma" w:cs="Tahoma"/>
          <w:sz w:val="22"/>
          <w:szCs w:val="22"/>
        </w:rPr>
        <w:t xml:space="preserve">verload and </w:t>
      </w:r>
      <w:r w:rsidR="00EB7848">
        <w:rPr>
          <w:rFonts w:ascii="Tahoma" w:hAnsi="Tahoma" w:cs="Tahoma"/>
          <w:sz w:val="22"/>
          <w:szCs w:val="22"/>
        </w:rPr>
        <w:t>m</w:t>
      </w:r>
      <w:r w:rsidRPr="00D34EE5">
        <w:rPr>
          <w:rFonts w:ascii="Tahoma" w:hAnsi="Tahoma" w:cs="Tahoma"/>
          <w:sz w:val="22"/>
          <w:szCs w:val="22"/>
        </w:rPr>
        <w:t xml:space="preserve">issed </w:t>
      </w:r>
      <w:r w:rsidR="00EB7848">
        <w:rPr>
          <w:rFonts w:ascii="Tahoma" w:hAnsi="Tahoma" w:cs="Tahoma"/>
          <w:sz w:val="22"/>
          <w:szCs w:val="22"/>
        </w:rPr>
        <w:t>c</w:t>
      </w:r>
      <w:r w:rsidRPr="00D34EE5">
        <w:rPr>
          <w:rFonts w:ascii="Tahoma" w:hAnsi="Tahoma" w:cs="Tahoma"/>
          <w:sz w:val="22"/>
          <w:szCs w:val="22"/>
        </w:rPr>
        <w:t xml:space="preserve">ritical </w:t>
      </w:r>
      <w:r w:rsidR="00EB7848">
        <w:rPr>
          <w:rFonts w:ascii="Tahoma" w:hAnsi="Tahoma" w:cs="Tahoma"/>
          <w:sz w:val="22"/>
          <w:szCs w:val="22"/>
        </w:rPr>
        <w:t>e</w:t>
      </w:r>
      <w:r w:rsidRPr="00D34EE5">
        <w:rPr>
          <w:rFonts w:ascii="Tahoma" w:hAnsi="Tahoma" w:cs="Tahoma"/>
          <w:sz w:val="22"/>
          <w:szCs w:val="22"/>
        </w:rPr>
        <w:t>vents</w:t>
      </w:r>
    </w:p>
    <w:p w14:paraId="50B48997" w14:textId="630F9D4C" w:rsidR="00733D46" w:rsidRPr="00D34EE5" w:rsidRDefault="00733D46" w:rsidP="004755D4">
      <w:pPr>
        <w:ind w:left="720"/>
        <w:rPr>
          <w:rFonts w:ascii="Tahoma" w:hAnsi="Tahoma" w:cs="Tahoma"/>
          <w:sz w:val="22"/>
          <w:szCs w:val="22"/>
        </w:rPr>
      </w:pPr>
      <w:r w:rsidRPr="00D34EE5">
        <w:rPr>
          <w:rFonts w:ascii="Tahoma" w:hAnsi="Tahoma" w:cs="Tahoma"/>
          <w:sz w:val="22"/>
          <w:szCs w:val="22"/>
        </w:rPr>
        <w:t xml:space="preserve">10. </w:t>
      </w:r>
      <w:r w:rsidRPr="00D34EE5">
        <w:rPr>
          <w:rFonts w:ascii="Tahoma" w:hAnsi="Tahoma" w:cs="Tahoma"/>
          <w:b/>
          <w:bCs/>
          <w:sz w:val="22"/>
          <w:szCs w:val="22"/>
        </w:rPr>
        <w:t>Underreporting Device-Related Issues</w:t>
      </w:r>
      <w:r w:rsidRPr="00D34EE5">
        <w:rPr>
          <w:rFonts w:ascii="Tahoma" w:hAnsi="Tahoma" w:cs="Tahoma"/>
          <w:sz w:val="22"/>
          <w:szCs w:val="22"/>
        </w:rPr>
        <w:t xml:space="preserve"> </w:t>
      </w:r>
      <w:r w:rsidR="00BA5560">
        <w:rPr>
          <w:rFonts w:ascii="Tahoma" w:hAnsi="Tahoma" w:cs="Tahoma"/>
          <w:sz w:val="22"/>
          <w:szCs w:val="22"/>
        </w:rPr>
        <w:t>m</w:t>
      </w:r>
      <w:r w:rsidRPr="00D34EE5">
        <w:rPr>
          <w:rFonts w:ascii="Tahoma" w:hAnsi="Tahoma" w:cs="Tahoma"/>
          <w:sz w:val="22"/>
          <w:szCs w:val="22"/>
        </w:rPr>
        <w:t xml:space="preserve">ay </w:t>
      </w:r>
      <w:r w:rsidR="00BA5560">
        <w:rPr>
          <w:rFonts w:ascii="Tahoma" w:hAnsi="Tahoma" w:cs="Tahoma"/>
          <w:sz w:val="22"/>
          <w:szCs w:val="22"/>
        </w:rPr>
        <w:t>r</w:t>
      </w:r>
      <w:r w:rsidRPr="00D34EE5">
        <w:rPr>
          <w:rFonts w:ascii="Tahoma" w:hAnsi="Tahoma" w:cs="Tahoma"/>
          <w:sz w:val="22"/>
          <w:szCs w:val="22"/>
        </w:rPr>
        <w:t xml:space="preserve">isk </w:t>
      </w:r>
      <w:r w:rsidR="00BA5560">
        <w:rPr>
          <w:rFonts w:ascii="Tahoma" w:hAnsi="Tahoma" w:cs="Tahoma"/>
          <w:sz w:val="22"/>
          <w:szCs w:val="22"/>
        </w:rPr>
        <w:t>r</w:t>
      </w:r>
      <w:r w:rsidRPr="00D34EE5">
        <w:rPr>
          <w:rFonts w:ascii="Tahoma" w:hAnsi="Tahoma" w:cs="Tahoma"/>
          <w:sz w:val="22"/>
          <w:szCs w:val="22"/>
        </w:rPr>
        <w:t>ecurrence</w:t>
      </w:r>
    </w:p>
    <w:p w14:paraId="11D74910" w14:textId="77777777" w:rsidR="007D4945" w:rsidRPr="00D34EE5" w:rsidRDefault="007D4945" w:rsidP="00DB066E">
      <w:pPr>
        <w:spacing w:after="0" w:line="240" w:lineRule="auto"/>
        <w:ind w:left="720"/>
        <w:rPr>
          <w:rFonts w:ascii="Tahoma" w:hAnsi="Tahoma" w:cs="Tahoma"/>
          <w:sz w:val="22"/>
          <w:szCs w:val="22"/>
        </w:rPr>
      </w:pPr>
    </w:p>
    <w:p w14:paraId="39D73BD9" w14:textId="7E02022F" w:rsidR="00DC7BC5" w:rsidRPr="00D34EE5" w:rsidRDefault="00DF08B1" w:rsidP="00DC7BC5">
      <w:pPr>
        <w:spacing w:line="240" w:lineRule="auto"/>
        <w:rPr>
          <w:rFonts w:ascii="Tahoma" w:hAnsi="Tahoma" w:cs="Tahoma"/>
          <w:sz w:val="22"/>
          <w:szCs w:val="22"/>
        </w:rPr>
      </w:pPr>
      <w:r>
        <w:rPr>
          <w:rFonts w:ascii="Tahoma" w:hAnsi="Tahoma" w:cs="Tahoma"/>
          <w:sz w:val="22"/>
          <w:szCs w:val="22"/>
        </w:rPr>
        <w:t xml:space="preserve">Now in its 16th year, </w:t>
      </w:r>
      <w:r w:rsidR="00FC11F3" w:rsidRPr="00D34EE5">
        <w:rPr>
          <w:rFonts w:ascii="Tahoma" w:hAnsi="Tahoma" w:cs="Tahoma"/>
          <w:sz w:val="22"/>
          <w:szCs w:val="22"/>
        </w:rPr>
        <w:t xml:space="preserve">ECRI’s </w:t>
      </w:r>
      <w:r w:rsidR="00DC7BC5" w:rsidRPr="00D34EE5">
        <w:rPr>
          <w:rFonts w:ascii="Tahoma" w:hAnsi="Tahoma" w:cs="Tahoma"/>
          <w:sz w:val="22"/>
          <w:szCs w:val="22"/>
        </w:rPr>
        <w:t>annual</w:t>
      </w:r>
      <w:r w:rsidR="00FC11F3" w:rsidRPr="00D34EE5">
        <w:rPr>
          <w:rFonts w:ascii="Tahoma" w:hAnsi="Tahoma" w:cs="Tahoma"/>
          <w:sz w:val="22"/>
          <w:szCs w:val="22"/>
        </w:rPr>
        <w:t xml:space="preserve"> report identifies health technology concerns that warrant attention by </w:t>
      </w:r>
      <w:r w:rsidR="00EB7848">
        <w:rPr>
          <w:rFonts w:ascii="Tahoma" w:hAnsi="Tahoma" w:cs="Tahoma"/>
          <w:sz w:val="22"/>
          <w:szCs w:val="22"/>
        </w:rPr>
        <w:t xml:space="preserve">patients, </w:t>
      </w:r>
      <w:r w:rsidR="00FC11F3" w:rsidRPr="00D34EE5">
        <w:rPr>
          <w:rFonts w:ascii="Tahoma" w:hAnsi="Tahoma" w:cs="Tahoma"/>
          <w:sz w:val="22"/>
          <w:szCs w:val="22"/>
        </w:rPr>
        <w:t>healthcare leaders</w:t>
      </w:r>
      <w:r w:rsidR="00EB7848">
        <w:rPr>
          <w:rFonts w:ascii="Tahoma" w:hAnsi="Tahoma" w:cs="Tahoma"/>
          <w:sz w:val="22"/>
          <w:szCs w:val="22"/>
        </w:rPr>
        <w:t>, and industry</w:t>
      </w:r>
      <w:r w:rsidR="00FC11F3" w:rsidRPr="00D34EE5">
        <w:rPr>
          <w:rFonts w:ascii="Tahoma" w:hAnsi="Tahoma" w:cs="Tahoma"/>
          <w:sz w:val="22"/>
          <w:szCs w:val="22"/>
        </w:rPr>
        <w:t>. ECRI’s team of biomedical engineers, clinicians, and healthcare management experts follows a rigorous review process to select topics for the annual list, drawing insight from incident investigations, reporting databases, and independent medical device testing.</w:t>
      </w:r>
    </w:p>
    <w:p w14:paraId="4F5EE923" w14:textId="5328E70E" w:rsidR="002214D7" w:rsidRDefault="007D4945" w:rsidP="00DC7BC5">
      <w:pPr>
        <w:spacing w:line="240" w:lineRule="auto"/>
        <w:rPr>
          <w:rFonts w:ascii="Tahoma" w:hAnsi="Tahoma" w:cs="Tahoma"/>
          <w:sz w:val="22"/>
          <w:szCs w:val="22"/>
        </w:rPr>
      </w:pPr>
      <w:r w:rsidRPr="00D34EE5">
        <w:rPr>
          <w:rFonts w:ascii="Tahoma" w:hAnsi="Tahoma" w:cs="Tahoma"/>
          <w:sz w:val="22"/>
          <w:szCs w:val="22"/>
        </w:rPr>
        <w:t>The full Top 10 Health Technology Hazards report, accessible to ECRI</w:t>
      </w:r>
      <w:r w:rsidR="002E1D4B" w:rsidRPr="00D34EE5">
        <w:rPr>
          <w:rFonts w:ascii="Tahoma" w:hAnsi="Tahoma" w:cs="Tahoma"/>
          <w:sz w:val="22"/>
          <w:szCs w:val="22"/>
        </w:rPr>
        <w:t xml:space="preserve"> </w:t>
      </w:r>
      <w:r w:rsidRPr="00D34EE5">
        <w:rPr>
          <w:rFonts w:ascii="Tahoma" w:hAnsi="Tahoma" w:cs="Tahoma"/>
          <w:sz w:val="22"/>
          <w:szCs w:val="22"/>
        </w:rPr>
        <w:t xml:space="preserve">members, provides detailed steps that organizations can proactively </w:t>
      </w:r>
      <w:r w:rsidR="00251222" w:rsidRPr="00D34EE5">
        <w:rPr>
          <w:rFonts w:ascii="Tahoma" w:hAnsi="Tahoma" w:cs="Tahoma"/>
          <w:sz w:val="22"/>
          <w:szCs w:val="22"/>
        </w:rPr>
        <w:t xml:space="preserve">take </w:t>
      </w:r>
      <w:r w:rsidRPr="00D34EE5">
        <w:rPr>
          <w:rFonts w:ascii="Tahoma" w:hAnsi="Tahoma" w:cs="Tahoma"/>
          <w:sz w:val="22"/>
          <w:szCs w:val="22"/>
        </w:rPr>
        <w:t xml:space="preserve">to prevent adverse incidents. An executive brief version is available for complimentary download at </w:t>
      </w:r>
      <w:r w:rsidR="00DF08B1" w:rsidRPr="00DF08B1">
        <w:rPr>
          <w:rFonts w:ascii="Tahoma" w:hAnsi="Tahoma" w:cs="Tahoma"/>
          <w:sz w:val="22"/>
          <w:szCs w:val="22"/>
        </w:rPr>
        <w:t>www.ecri.org/2023hazards.</w:t>
      </w:r>
    </w:p>
    <w:p w14:paraId="2ECB6D35" w14:textId="27E63044" w:rsidR="006E2F3C" w:rsidRPr="00D34EE5" w:rsidRDefault="006E2F3C" w:rsidP="00DC7BC5">
      <w:pPr>
        <w:spacing w:line="240" w:lineRule="auto"/>
        <w:rPr>
          <w:rFonts w:ascii="Tahoma" w:hAnsi="Tahoma" w:cs="Tahoma"/>
          <w:sz w:val="22"/>
          <w:szCs w:val="22"/>
        </w:rPr>
      </w:pPr>
      <w:r w:rsidRPr="00D34EE5">
        <w:rPr>
          <w:rFonts w:ascii="Tahoma" w:hAnsi="Tahoma" w:cs="Tahoma"/>
          <w:sz w:val="22"/>
          <w:szCs w:val="22"/>
        </w:rPr>
        <w:t xml:space="preserve">On </w:t>
      </w:r>
      <w:r w:rsidR="00A64ED3" w:rsidRPr="00D34EE5">
        <w:rPr>
          <w:rFonts w:ascii="Tahoma" w:hAnsi="Tahoma" w:cs="Tahoma"/>
          <w:sz w:val="22"/>
          <w:szCs w:val="22"/>
        </w:rPr>
        <w:t xml:space="preserve">February 1, </w:t>
      </w:r>
      <w:r w:rsidRPr="00D34EE5">
        <w:rPr>
          <w:rFonts w:ascii="Tahoma" w:hAnsi="Tahoma" w:cs="Tahoma"/>
          <w:sz w:val="22"/>
          <w:szCs w:val="22"/>
        </w:rPr>
        <w:t xml:space="preserve">ECRI is presenting a </w:t>
      </w:r>
      <w:r w:rsidR="0013632D" w:rsidRPr="00D34EE5">
        <w:rPr>
          <w:rFonts w:ascii="Tahoma" w:hAnsi="Tahoma" w:cs="Tahoma"/>
          <w:sz w:val="22"/>
          <w:szCs w:val="22"/>
        </w:rPr>
        <w:t xml:space="preserve">live lab webcast, </w:t>
      </w:r>
      <w:hyperlink r:id="rId12" w:history="1">
        <w:r w:rsidR="003755C3" w:rsidRPr="00D34EE5">
          <w:rPr>
            <w:rStyle w:val="Hyperlink"/>
            <w:rFonts w:ascii="Tahoma" w:hAnsi="Tahoma" w:cs="Tahoma"/>
            <w:sz w:val="22"/>
            <w:szCs w:val="22"/>
          </w:rPr>
          <w:t>Home-</w:t>
        </w:r>
        <w:r w:rsidR="0014301B">
          <w:rPr>
            <w:rStyle w:val="Hyperlink"/>
            <w:rFonts w:ascii="Tahoma" w:hAnsi="Tahoma" w:cs="Tahoma"/>
            <w:sz w:val="22"/>
            <w:szCs w:val="22"/>
          </w:rPr>
          <w:t>U</w:t>
        </w:r>
        <w:r w:rsidR="003755C3" w:rsidRPr="00D34EE5">
          <w:rPr>
            <w:rStyle w:val="Hyperlink"/>
            <w:rFonts w:ascii="Tahoma" w:hAnsi="Tahoma" w:cs="Tahoma"/>
            <w:sz w:val="22"/>
            <w:szCs w:val="22"/>
          </w:rPr>
          <w:t>se Device Recalls: What You Need to Know to Mitigate Risk and Protect Patients</w:t>
        </w:r>
      </w:hyperlink>
      <w:r w:rsidR="000D212D">
        <w:rPr>
          <w:rFonts w:ascii="Tahoma" w:hAnsi="Tahoma" w:cs="Tahoma"/>
          <w:sz w:val="22"/>
          <w:szCs w:val="22"/>
        </w:rPr>
        <w:t xml:space="preserve">, </w:t>
      </w:r>
      <w:r w:rsidR="00C20F0B" w:rsidRPr="00D34EE5">
        <w:rPr>
          <w:rFonts w:ascii="Tahoma" w:hAnsi="Tahoma" w:cs="Tahoma"/>
          <w:sz w:val="22"/>
          <w:szCs w:val="22"/>
        </w:rPr>
        <w:t xml:space="preserve">to provide additional information about this year’s number one hazard. </w:t>
      </w:r>
    </w:p>
    <w:p w14:paraId="0B1AAEDA" w14:textId="44D65C32" w:rsidR="007D4945" w:rsidRPr="00D34EE5" w:rsidRDefault="007D4945" w:rsidP="00DC7BC5">
      <w:pPr>
        <w:spacing w:line="240" w:lineRule="auto"/>
        <w:rPr>
          <w:rFonts w:ascii="Tahoma" w:hAnsi="Tahoma" w:cs="Tahoma"/>
          <w:sz w:val="22"/>
          <w:szCs w:val="22"/>
        </w:rPr>
      </w:pPr>
      <w:r w:rsidRPr="00D34EE5">
        <w:rPr>
          <w:rFonts w:ascii="Tahoma" w:hAnsi="Tahoma" w:cs="Tahoma"/>
          <w:sz w:val="22"/>
          <w:szCs w:val="22"/>
        </w:rPr>
        <w:t xml:space="preserve">To learn more, visit </w:t>
      </w:r>
      <w:hyperlink r:id="rId13" w:history="1">
        <w:r w:rsidRPr="00D34EE5">
          <w:rPr>
            <w:rFonts w:ascii="Tahoma" w:hAnsi="Tahoma" w:cs="Tahoma"/>
            <w:sz w:val="22"/>
            <w:szCs w:val="22"/>
          </w:rPr>
          <w:t>www.ecri.org</w:t>
        </w:r>
      </w:hyperlink>
      <w:r w:rsidRPr="00D34EE5">
        <w:rPr>
          <w:rFonts w:ascii="Tahoma" w:hAnsi="Tahoma" w:cs="Tahoma"/>
          <w:sz w:val="22"/>
          <w:szCs w:val="22"/>
        </w:rPr>
        <w:t xml:space="preserve">, call (610) 825-6000, ext. 5891, or email </w:t>
      </w:r>
      <w:hyperlink r:id="rId14" w:history="1">
        <w:r w:rsidRPr="00D34EE5">
          <w:rPr>
            <w:rFonts w:ascii="Tahoma" w:hAnsi="Tahoma" w:cs="Tahoma"/>
            <w:sz w:val="22"/>
            <w:szCs w:val="22"/>
          </w:rPr>
          <w:t>clientservices@ecri.org</w:t>
        </w:r>
      </w:hyperlink>
      <w:r w:rsidRPr="00D34EE5">
        <w:rPr>
          <w:rFonts w:ascii="Tahoma" w:hAnsi="Tahoma" w:cs="Tahoma"/>
          <w:sz w:val="22"/>
          <w:szCs w:val="22"/>
        </w:rPr>
        <w:t xml:space="preserve">. </w:t>
      </w:r>
    </w:p>
    <w:p w14:paraId="19B291FA" w14:textId="77777777" w:rsidR="007D4945" w:rsidRPr="00742C6A" w:rsidRDefault="007D4945" w:rsidP="007D4945">
      <w:pPr>
        <w:tabs>
          <w:tab w:val="left" w:pos="6300"/>
        </w:tabs>
        <w:spacing w:after="0" w:line="240" w:lineRule="auto"/>
      </w:pPr>
    </w:p>
    <w:p w14:paraId="7296E0CF" w14:textId="77777777" w:rsidR="007D4945" w:rsidRPr="00742C6A" w:rsidRDefault="007D4945" w:rsidP="007D4945">
      <w:pPr>
        <w:tabs>
          <w:tab w:val="left" w:pos="6300"/>
        </w:tabs>
        <w:spacing w:after="0" w:line="240" w:lineRule="auto"/>
        <w:jc w:val="center"/>
      </w:pPr>
      <w:r w:rsidRPr="00742C6A">
        <w:t>###</w:t>
      </w:r>
    </w:p>
    <w:p w14:paraId="213B5FDC" w14:textId="77777777" w:rsidR="007D4945" w:rsidRPr="00742C6A" w:rsidRDefault="007D4945" w:rsidP="007D4945">
      <w:pPr>
        <w:tabs>
          <w:tab w:val="left" w:pos="6300"/>
        </w:tabs>
        <w:spacing w:after="0"/>
        <w:jc w:val="center"/>
      </w:pPr>
    </w:p>
    <w:p w14:paraId="48CC97AF" w14:textId="77777777" w:rsidR="00682A51" w:rsidRDefault="00682A51" w:rsidP="00682A51">
      <w:pPr>
        <w:spacing w:after="0" w:line="276" w:lineRule="auto"/>
      </w:pPr>
    </w:p>
    <w:p w14:paraId="6BE3F9A6" w14:textId="1A14E5D2" w:rsidR="00682A51" w:rsidRPr="00652606" w:rsidRDefault="00DF08B1" w:rsidP="00682A51">
      <w:pPr>
        <w:spacing w:after="0" w:line="276" w:lineRule="auto"/>
        <w:rPr>
          <w:b/>
          <w:sz w:val="22"/>
          <w:szCs w:val="22"/>
        </w:rPr>
      </w:pPr>
      <w:r>
        <w:rPr>
          <w:b/>
          <w:sz w:val="22"/>
          <w:szCs w:val="22"/>
        </w:rPr>
        <w:br/>
      </w:r>
      <w:r w:rsidR="00682A51" w:rsidRPr="00652606">
        <w:rPr>
          <w:b/>
          <w:sz w:val="22"/>
          <w:szCs w:val="22"/>
        </w:rPr>
        <w:t>About ECRI</w:t>
      </w:r>
    </w:p>
    <w:p w14:paraId="6FEB9C92" w14:textId="143BBD70" w:rsidR="00652606" w:rsidRPr="00652606" w:rsidRDefault="00652606" w:rsidP="004755D4">
      <w:pPr>
        <w:pStyle w:val="NormalWeb"/>
        <w:shd w:val="clear" w:color="auto" w:fill="FFFFFF" w:themeFill="background1"/>
        <w:spacing w:before="0" w:beforeAutospacing="0" w:after="0" w:afterAutospacing="0" w:line="288" w:lineRule="auto"/>
        <w:rPr>
          <w:rFonts w:ascii="Source Sans Pro" w:eastAsiaTheme="minorHAnsi" w:hAnsi="Source Sans Pro" w:cs="Assistant"/>
          <w:bCs/>
          <w:sz w:val="20"/>
          <w:szCs w:val="20"/>
        </w:rPr>
      </w:pPr>
      <w:r w:rsidRPr="00652606">
        <w:rPr>
          <w:rFonts w:ascii="Source Sans Pro" w:eastAsiaTheme="minorHAnsi" w:hAnsi="Source Sans Pro" w:cs="Assistant"/>
          <w:bCs/>
          <w:sz w:val="20"/>
          <w:szCs w:val="20"/>
        </w:rPr>
        <w:t xml:space="preserve">ECRI is an independent, nonprofit organization improving the safety, quality, and cost-effectiveness of care across all healthcare settings. With a focus on technology evaluation and safety, ECRI is respected and trusted </w:t>
      </w:r>
      <w:r w:rsidRPr="00652606">
        <w:rPr>
          <w:rFonts w:ascii="Source Sans Pro" w:eastAsiaTheme="minorHAnsi" w:hAnsi="Source Sans Pro" w:cs="Assistant"/>
          <w:bCs/>
          <w:sz w:val="20"/>
          <w:szCs w:val="20"/>
        </w:rPr>
        <w:lastRenderedPageBreak/>
        <w:t xml:space="preserve">by healthcare leaders and agencies worldwide. Over the past fifty-five years, ECRI has built its reputation on integrity and disciplined rigor, with an unwavering commitment to independence and strict conflict-of-interest rules. ECRI is the only organization worldwide to conduct independent medical device evaluations, with labs located in North America and Asia Pacific. ECRI is designated an Evidence-based Practice Center by the U.S. Agency for Healthcare Research and Quality. ECRI and the Institute for Safe Medication Practices PSO is a federally certified Patient Safety Organization as designated by the U.S. Department of Health and Human Services. The Institute for Safe Medication Practices (ISMP) formally became an ECRI Affiliate in 2020. Marcus Schabacker, MD, PhD, President and CEO of ECRI, </w:t>
      </w:r>
      <w:r>
        <w:rPr>
          <w:rFonts w:ascii="Source Sans Pro" w:eastAsiaTheme="minorHAnsi" w:hAnsi="Source Sans Pro" w:cs="Assistant"/>
          <w:bCs/>
          <w:sz w:val="20"/>
          <w:szCs w:val="20"/>
        </w:rPr>
        <w:t xml:space="preserve">was </w:t>
      </w:r>
      <w:r w:rsidR="00990EE9">
        <w:rPr>
          <w:rFonts w:ascii="Source Sans Pro" w:eastAsiaTheme="minorHAnsi" w:hAnsi="Source Sans Pro" w:cs="Assistant"/>
          <w:bCs/>
          <w:sz w:val="20"/>
          <w:szCs w:val="20"/>
        </w:rPr>
        <w:t>awarded 2021</w:t>
      </w:r>
      <w:r>
        <w:rPr>
          <w:rFonts w:ascii="Source Sans Pro" w:eastAsiaTheme="minorHAnsi" w:hAnsi="Source Sans Pro" w:cs="Assistant"/>
          <w:bCs/>
          <w:sz w:val="20"/>
          <w:szCs w:val="20"/>
        </w:rPr>
        <w:t xml:space="preserve"> Healthcare Leader by the Phil</w:t>
      </w:r>
      <w:r w:rsidRPr="00652606">
        <w:rPr>
          <w:rFonts w:ascii="Source Sans Pro" w:eastAsiaTheme="minorHAnsi" w:hAnsi="Source Sans Pro" w:cs="Assistant"/>
          <w:bCs/>
          <w:sz w:val="20"/>
          <w:szCs w:val="20"/>
        </w:rPr>
        <w:t>a</w:t>
      </w:r>
      <w:r>
        <w:rPr>
          <w:rFonts w:ascii="Source Sans Pro" w:eastAsiaTheme="minorHAnsi" w:hAnsi="Source Sans Pro" w:cs="Assistant"/>
          <w:bCs/>
          <w:sz w:val="20"/>
          <w:szCs w:val="20"/>
        </w:rPr>
        <w:t>delphia</w:t>
      </w:r>
      <w:r w:rsidRPr="00652606">
        <w:rPr>
          <w:rFonts w:ascii="Source Sans Pro" w:eastAsiaTheme="minorHAnsi" w:hAnsi="Source Sans Pro" w:cs="Assistant"/>
          <w:bCs/>
          <w:sz w:val="20"/>
          <w:szCs w:val="20"/>
        </w:rPr>
        <w:t xml:space="preserve"> Business Journal. Visit us at www.ecri.org. </w:t>
      </w:r>
    </w:p>
    <w:p w14:paraId="3CE279FC" w14:textId="77777777" w:rsidR="00652606" w:rsidRPr="00687DF0" w:rsidRDefault="00652606" w:rsidP="004755D4">
      <w:pPr>
        <w:pStyle w:val="NormalWeb"/>
        <w:shd w:val="clear" w:color="auto" w:fill="FFFFFF"/>
        <w:spacing w:before="0" w:beforeAutospacing="0" w:after="0" w:afterAutospacing="0" w:line="288" w:lineRule="auto"/>
        <w:rPr>
          <w:rFonts w:ascii="Tahoma" w:eastAsiaTheme="minorHAnsi" w:hAnsi="Tahoma" w:cs="Tahoma"/>
          <w:sz w:val="20"/>
          <w:szCs w:val="20"/>
        </w:rPr>
      </w:pPr>
    </w:p>
    <w:p w14:paraId="046CB92F" w14:textId="4E495FC3" w:rsidR="00682A51" w:rsidRPr="00742C6A" w:rsidRDefault="00682A51" w:rsidP="004755D4">
      <w:pPr>
        <w:spacing w:after="0" w:line="288" w:lineRule="auto"/>
      </w:pPr>
    </w:p>
    <w:sectPr w:rsidR="00682A51" w:rsidRPr="00742C6A" w:rsidSect="00094317">
      <w:footerReference w:type="default" r:id="rId15"/>
      <w:headerReference w:type="first" r:id="rId16"/>
      <w:footerReference w:type="first" r:id="rId17"/>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8ABD1" w14:textId="77777777" w:rsidR="001260FB" w:rsidRDefault="001260FB" w:rsidP="00C60AF6">
      <w:r>
        <w:separator/>
      </w:r>
    </w:p>
  </w:endnote>
  <w:endnote w:type="continuationSeparator" w:id="0">
    <w:p w14:paraId="2E6F63B0" w14:textId="77777777" w:rsidR="001260FB" w:rsidRDefault="001260FB" w:rsidP="00C60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B45F00C3-B34D-4C3C-8EFE-F97211AFB72E}"/>
  </w:font>
  <w:font w:name="Times New Roman">
    <w:panose1 w:val="02020603050405020304"/>
    <w:charset w:val="00"/>
    <w:family w:val="roman"/>
    <w:pitch w:val="variable"/>
    <w:sig w:usb0="E0002EFF" w:usb1="C000785B" w:usb2="00000009" w:usb3="00000000" w:csb0="000001FF" w:csb1="00000000"/>
    <w:embedRegular r:id="rId2" w:fontKey="{B3A8356E-BF07-4ACE-B82D-6DFFFD69FA43}"/>
    <w:embedBold r:id="rId3" w:fontKey="{DF4CEB0B-C9DB-4E31-8318-981A97E1F4F4}"/>
    <w:embedItalic r:id="rId4" w:fontKey="{75867533-2860-4A66-83F8-A47E27A21E3A}"/>
  </w:font>
  <w:font w:name="Courier New">
    <w:panose1 w:val="02070309020205020404"/>
    <w:charset w:val="00"/>
    <w:family w:val="modern"/>
    <w:pitch w:val="fixed"/>
    <w:sig w:usb0="E0002EFF" w:usb1="C0007843" w:usb2="00000009" w:usb3="00000000" w:csb0="000001FF" w:csb1="00000000"/>
    <w:embedRegular r:id="rId5" w:fontKey="{7D5B0B89-959C-4CFA-BB82-78F16A937759}"/>
  </w:font>
  <w:font w:name="Wingdings">
    <w:panose1 w:val="05000000000000000000"/>
    <w:charset w:val="02"/>
    <w:family w:val="auto"/>
    <w:pitch w:val="variable"/>
    <w:sig w:usb0="00000000" w:usb1="10000000" w:usb2="00000000" w:usb3="00000000" w:csb0="80000000" w:csb1="00000000"/>
    <w:embedRegular r:id="rId6" w:fontKey="{81CD02E7-1200-4B7D-BDCE-1347914CED38}"/>
  </w:font>
  <w:font w:name="Calibri">
    <w:panose1 w:val="020F0502020204030204"/>
    <w:charset w:val="00"/>
    <w:family w:val="swiss"/>
    <w:pitch w:val="variable"/>
    <w:sig w:usb0="E4002EFF" w:usb1="C000247B" w:usb2="00000009" w:usb3="00000000" w:csb0="000001FF" w:csb1="00000000"/>
    <w:embedRegular r:id="rId7" w:fontKey="{177245C9-8BC5-415C-AED2-0B8D6DDA38C2}"/>
    <w:embedBold r:id="rId8" w:fontKey="{418E33A5-A3F9-4F01-AF4B-A0C5D93871DE}"/>
  </w:font>
  <w:font w:name="Source Sans Pro">
    <w:panose1 w:val="020B0503030403020204"/>
    <w:charset w:val="00"/>
    <w:family w:val="swiss"/>
    <w:pitch w:val="variable"/>
    <w:sig w:usb0="600002F7" w:usb1="00000003" w:usb2="00000000" w:usb3="00000000" w:csb0="0000019F" w:csb1="00000000"/>
    <w:embedRegular r:id="rId9" w:fontKey="{52328EDE-FF9F-42F3-86FB-77BD27E04792}"/>
    <w:embedBold r:id="rId10" w:fontKey="{094633F9-3F95-4906-957E-10AA4B2AFE9F}"/>
  </w:font>
  <w:font w:name="Assistant">
    <w:charset w:val="B1"/>
    <w:family w:val="auto"/>
    <w:pitch w:val="variable"/>
    <w:sig w:usb0="A00008FF" w:usb1="4000204B" w:usb2="00000000" w:usb3="00000000" w:csb0="00000021" w:csb1="00000000"/>
    <w:embedRegular r:id="rId11" w:fontKey="{9F75F59E-644B-4574-94DB-036614697270}"/>
    <w:embedBold r:id="rId12" w:fontKey="{8B1266F9-8D53-4C24-A19E-F5D0D239ACD0}"/>
  </w:font>
  <w:font w:name="Source Sans Pro SemiBold">
    <w:panose1 w:val="020B0603030403020204"/>
    <w:charset w:val="00"/>
    <w:family w:val="swiss"/>
    <w:pitch w:val="variable"/>
    <w:sig w:usb0="600002F7" w:usb1="00000003" w:usb2="00000000" w:usb3="00000000" w:csb0="0000019F" w:csb1="00000000"/>
    <w:embedRegular r:id="rId13" w:fontKey="{EEF1B944-74A0-498D-8D46-04B15DAE561F}"/>
  </w:font>
  <w:font w:name="Arial">
    <w:panose1 w:val="020B0604020202020204"/>
    <w:charset w:val="00"/>
    <w:family w:val="swiss"/>
    <w:pitch w:val="variable"/>
    <w:sig w:usb0="E0002EFF" w:usb1="C000785B" w:usb2="00000009" w:usb3="00000000" w:csb0="000001FF" w:csb1="00000000"/>
    <w:embedRegular r:id="rId14" w:fontKey="{4EF4F6C8-16F3-42BA-91F5-3C76AB19E4AA}"/>
  </w:font>
  <w:font w:name="Minion Pro">
    <w:altName w:val="Cambria Math"/>
    <w:panose1 w:val="00000000000000000000"/>
    <w:charset w:val="00"/>
    <w:family w:val="roman"/>
    <w:notTrueType/>
    <w:pitch w:val="variable"/>
    <w:sig w:usb0="00000001" w:usb1="00000001" w:usb2="00000000" w:usb3="00000000" w:csb0="0000019F" w:csb1="00000000"/>
  </w:font>
  <w:font w:name="Assistant SemiBold">
    <w:charset w:val="B1"/>
    <w:family w:val="auto"/>
    <w:pitch w:val="variable"/>
    <w:sig w:usb0="A00008FF" w:usb1="4000204B" w:usb2="00000000" w:usb3="00000000" w:csb0="00000021" w:csb1="00000000"/>
    <w:embedRegular r:id="rId15" w:fontKey="{A4881C6E-0B9A-4DCC-B245-FFFAD8CC5072}"/>
  </w:font>
  <w:font w:name="Segoe UI">
    <w:panose1 w:val="020B0502040204020203"/>
    <w:charset w:val="00"/>
    <w:family w:val="swiss"/>
    <w:pitch w:val="variable"/>
    <w:sig w:usb0="E4002EFF" w:usb1="C000E47F" w:usb2="00000009" w:usb3="00000000" w:csb0="000001FF" w:csb1="00000000"/>
    <w:embedRegular r:id="rId16" w:fontKey="{212F73C3-C970-4FEC-8A89-15306C7C79FF}"/>
  </w:font>
  <w:font w:name="Franklin Gothic Book">
    <w:panose1 w:val="020B0503020102020204"/>
    <w:charset w:val="00"/>
    <w:family w:val="swiss"/>
    <w:pitch w:val="variable"/>
    <w:sig w:usb0="00000287" w:usb1="00000000" w:usb2="00000000" w:usb3="00000000" w:csb0="0000009F" w:csb1="00000000"/>
    <w:embedBold r:id="rId17" w:fontKey="{E10D930C-C203-4DD9-92AE-B658DD1D92AD}"/>
  </w:font>
  <w:font w:name="Tahoma">
    <w:panose1 w:val="020B0604030504040204"/>
    <w:charset w:val="00"/>
    <w:family w:val="swiss"/>
    <w:pitch w:val="variable"/>
    <w:sig w:usb0="E1002EFF" w:usb1="C000605B" w:usb2="00000029" w:usb3="00000000" w:csb0="000101FF" w:csb1="00000000"/>
    <w:embedRegular r:id="rId18" w:fontKey="{A64E3D1A-701B-447F-967B-33C2F29BFF45}"/>
    <w:embedBold r:id="rId19" w:fontKey="{8B4DEC23-5A79-4982-A30F-E77A5EAC3123}"/>
    <w:embedItalic r:id="rId20" w:fontKey="{7BD2D0DE-0484-47D2-8013-16DB6A3C2E7C}"/>
  </w:font>
  <w:font w:name="Font Awesome 5 Brands">
    <w:altName w:val="Calibri"/>
    <w:charset w:val="00"/>
    <w:family w:val="auto"/>
    <w:pitch w:val="variable"/>
    <w:sig w:usb0="00000003" w:usb1="00000000" w:usb2="00000000" w:usb3="00000000" w:csb0="00000001" w:csb1="00000000"/>
    <w:embedRegular r:id="rId21" w:fontKey="{E92F3B11-6674-4683-B0CB-83E335D0C41A}"/>
  </w:font>
  <w:font w:name="Cambria">
    <w:panose1 w:val="02040503050406030204"/>
    <w:charset w:val="00"/>
    <w:family w:val="roman"/>
    <w:pitch w:val="variable"/>
    <w:sig w:usb0="E00006FF" w:usb1="420024FF" w:usb2="02000000" w:usb3="00000000" w:csb0="0000019F" w:csb1="00000000"/>
    <w:embedRegular r:id="rId22" w:fontKey="{C283406C-E181-45B4-9419-D6D7B036E2C1}"/>
  </w:font>
  <w:font w:name="Calibri Light">
    <w:panose1 w:val="020F0302020204030204"/>
    <w:charset w:val="00"/>
    <w:family w:val="swiss"/>
    <w:pitch w:val="variable"/>
    <w:sig w:usb0="E4002EFF" w:usb1="C000247B" w:usb2="00000009" w:usb3="00000000" w:csb0="000001FF" w:csb1="00000000"/>
    <w:embedRegular r:id="rId23" w:fontKey="{8CBE2EB9-CE6D-486A-A7CE-2DCEB1091E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3502B" w14:textId="77777777" w:rsidR="00FD70F5" w:rsidRDefault="00094317" w:rsidP="00C60AF6">
    <w:pPr>
      <w:pStyle w:val="BasicParagraph"/>
    </w:pPr>
    <w:r>
      <w:rPr>
        <w:noProof/>
      </w:rPr>
      <w:drawing>
        <wp:anchor distT="0" distB="0" distL="114300" distR="114300" simplePos="0" relativeHeight="251665408" behindDoc="0" locked="0" layoutInCell="1" allowOverlap="1" wp14:anchorId="02C4F1B0" wp14:editId="5878AE33">
          <wp:simplePos x="0" y="0"/>
          <wp:positionH relativeFrom="margin">
            <wp:posOffset>-102412</wp:posOffset>
          </wp:positionH>
          <wp:positionV relativeFrom="paragraph">
            <wp:posOffset>168910</wp:posOffset>
          </wp:positionV>
          <wp:extent cx="1252220" cy="416560"/>
          <wp:effectExtent l="0" t="0" r="508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RI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2220" cy="416560"/>
                  </a:xfrm>
                  <a:prstGeom prst="rect">
                    <a:avLst/>
                  </a:prstGeom>
                </pic:spPr>
              </pic:pic>
            </a:graphicData>
          </a:graphic>
        </wp:anchor>
      </w:drawing>
    </w:r>
  </w:p>
  <w:p w14:paraId="7DC78844" w14:textId="77777777" w:rsidR="00FD70F5" w:rsidRPr="00767ACA" w:rsidRDefault="00FD70F5" w:rsidP="00094317">
    <w:pPr>
      <w:pStyle w:val="footertext"/>
      <w:jc w:val="right"/>
    </w:pPr>
    <w:r w:rsidRPr="000D7F69">
      <w:rPr>
        <w:rFonts w:ascii="Source Sans Pro SemiBold" w:hAnsi="Source Sans Pro SemiBold"/>
      </w:rPr>
      <w:t>5200 Butler Pike, Plymouth Meeting, PA</w:t>
    </w:r>
    <w:r w:rsidR="00767ACA" w:rsidRPr="000D7F69">
      <w:rPr>
        <w:rFonts w:ascii="Source Sans Pro SemiBold" w:hAnsi="Source Sans Pro SemiBold"/>
      </w:rPr>
      <w:t xml:space="preserve"> </w:t>
    </w:r>
    <w:r w:rsidRPr="000D7F69">
      <w:rPr>
        <w:rFonts w:ascii="Source Sans Pro SemiBold" w:hAnsi="Source Sans Pro SemiBold"/>
      </w:rPr>
      <w:t xml:space="preserve"> 19462</w:t>
    </w:r>
    <w:r w:rsidR="00767ACA" w:rsidRPr="000D7F69">
      <w:rPr>
        <w:rFonts w:ascii="Source Sans Pro SemiBold" w:hAnsi="Source Sans Pro SemiBold"/>
      </w:rPr>
      <w:br/>
    </w:r>
    <w:r w:rsidRPr="000D7F69">
      <w:rPr>
        <w:rFonts w:ascii="Source Sans Pro SemiBold" w:hAnsi="Source Sans Pro SemiBold"/>
        <w:color w:val="EE2737"/>
      </w:rPr>
      <w:t>e</w:t>
    </w:r>
    <w:r w:rsidRPr="000D7F69">
      <w:rPr>
        <w:rFonts w:ascii="Source Sans Pro SemiBold" w:hAnsi="Source Sans Pro SemiBold"/>
        <w:color w:val="1C242C"/>
      </w:rPr>
      <w:t xml:space="preserve">  </w:t>
    </w:r>
    <w:r w:rsidRPr="000D7F69">
      <w:rPr>
        <w:rFonts w:ascii="Source Sans Pro SemiBold" w:hAnsi="Source Sans Pro SemiBold"/>
      </w:rPr>
      <w:t xml:space="preserve">clientservices@ecri.org     </w:t>
    </w:r>
    <w:r w:rsidRPr="000D7F69">
      <w:rPr>
        <w:rFonts w:ascii="Source Sans Pro SemiBold" w:hAnsi="Source Sans Pro SemiBold"/>
        <w:color w:val="74A8E7"/>
      </w:rPr>
      <w:t xml:space="preserve">|  </w:t>
    </w:r>
    <w:r w:rsidRPr="000D7F69">
      <w:rPr>
        <w:rFonts w:ascii="Source Sans Pro SemiBold" w:hAnsi="Source Sans Pro SemiBold"/>
        <w:color w:val="1C242C"/>
      </w:rPr>
      <w:t xml:space="preserve">   </w:t>
    </w:r>
    <w:r w:rsidRPr="000D7F69">
      <w:rPr>
        <w:rFonts w:ascii="Source Sans Pro SemiBold" w:hAnsi="Source Sans Pro SemiBold"/>
        <w:color w:val="EE2737"/>
      </w:rPr>
      <w:t>w</w:t>
    </w:r>
    <w:r w:rsidRPr="000D7F69">
      <w:rPr>
        <w:rFonts w:ascii="Source Sans Pro SemiBold" w:hAnsi="Source Sans Pro SemiBold"/>
        <w:color w:val="1C242C"/>
      </w:rPr>
      <w:t xml:space="preserve">  </w:t>
    </w:r>
    <w:r w:rsidRPr="000D7F69">
      <w:rPr>
        <w:rFonts w:ascii="Source Sans Pro SemiBold" w:hAnsi="Source Sans Pro SemiBold"/>
      </w:rPr>
      <w:t xml:space="preserve">www.ecri.org     </w:t>
    </w:r>
    <w:r w:rsidRPr="000D7F69">
      <w:rPr>
        <w:rFonts w:ascii="Source Sans Pro SemiBold" w:hAnsi="Source Sans Pro SemiBold"/>
        <w:color w:val="74A8E7"/>
      </w:rPr>
      <w:t>|</w:t>
    </w:r>
    <w:r w:rsidR="00767ACA" w:rsidRPr="000D7F69">
      <w:rPr>
        <w:rFonts w:ascii="Source Sans Pro SemiBold" w:hAnsi="Source Sans Pro SemiBold"/>
      </w:rPr>
      <w:t xml:space="preserve">     </w:t>
    </w:r>
    <w:hyperlink r:id="rId2" w:history="1">
      <w:r w:rsidR="00767ACA" w:rsidRPr="00767ACA">
        <w:rPr>
          <w:rStyle w:val="Hyperlink"/>
          <w:rFonts w:ascii="Font Awesome 5 Brands" w:hAnsi="Font Awesome 5 Brands" w:cs="Assistant SemiBold"/>
          <w:color w:val="EE2737"/>
          <w:sz w:val="14"/>
          <w:szCs w:val="14"/>
          <w:u w:val="none"/>
        </w:rPr>
        <w:t></w:t>
      </w:r>
    </w:hyperlink>
    <w:r w:rsidR="00767ACA" w:rsidRPr="00767ACA">
      <w:rPr>
        <w:rFonts w:ascii="Cambria" w:hAnsi="Cambria"/>
      </w:rPr>
      <w:t xml:space="preserve">  </w:t>
    </w:r>
    <w:hyperlink r:id="rId3" w:history="1">
      <w:r w:rsidR="00767ACA" w:rsidRPr="00767ACA">
        <w:rPr>
          <w:rStyle w:val="Hyperlink"/>
          <w:rFonts w:ascii="Font Awesome 5 Brands" w:hAnsi="Font Awesome 5 Brands" w:cs="Assistant SemiBold"/>
          <w:color w:val="EE2737"/>
          <w:sz w:val="14"/>
          <w:szCs w:val="14"/>
          <w:u w:val="none"/>
        </w:rPr>
        <w:t></w:t>
      </w:r>
    </w:hyperlink>
    <w:r w:rsidR="00767ACA" w:rsidRPr="00767ACA">
      <w:rPr>
        <w:rFonts w:ascii="Cambria" w:hAnsi="Cambria"/>
      </w:rPr>
      <w:t xml:space="preserve">  </w:t>
    </w:r>
    <w:hyperlink r:id="rId4" w:history="1">
      <w:r w:rsidR="00767ACA" w:rsidRPr="00767ACA">
        <w:rPr>
          <w:rStyle w:val="Hyperlink"/>
          <w:rFonts w:ascii="Font Awesome 5 Brands" w:hAnsi="Font Awesome 5 Brands" w:cs="Assistant SemiBold"/>
          <w:color w:val="EE2737"/>
          <w:sz w:val="14"/>
          <w:szCs w:val="14"/>
          <w:u w:val="none"/>
        </w:rPr>
        <w: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44CA" w14:textId="77777777" w:rsidR="00094317" w:rsidRDefault="00094317" w:rsidP="00094317">
    <w:pPr>
      <w:pStyle w:val="BasicParagraph"/>
    </w:pPr>
    <w:r>
      <w:rPr>
        <w:noProof/>
      </w:rPr>
      <mc:AlternateContent>
        <mc:Choice Requires="wps">
          <w:drawing>
            <wp:anchor distT="0" distB="0" distL="114300" distR="114300" simplePos="0" relativeHeight="251664384" behindDoc="0" locked="0" layoutInCell="1" allowOverlap="1" wp14:anchorId="5F854B46" wp14:editId="17A5B392">
              <wp:simplePos x="0" y="0"/>
              <wp:positionH relativeFrom="margin">
                <wp:align>center</wp:align>
              </wp:positionH>
              <wp:positionV relativeFrom="paragraph">
                <wp:posOffset>130592</wp:posOffset>
              </wp:positionV>
              <wp:extent cx="301752" cy="0"/>
              <wp:effectExtent l="0" t="19050" r="22225" b="19050"/>
              <wp:wrapNone/>
              <wp:docPr id="5" name="Straight Connector 5"/>
              <wp:cNvGraphicFramePr/>
              <a:graphic xmlns:a="http://schemas.openxmlformats.org/drawingml/2006/main">
                <a:graphicData uri="http://schemas.microsoft.com/office/word/2010/wordprocessingShape">
                  <wps:wsp>
                    <wps:cNvCnPr/>
                    <wps:spPr>
                      <a:xfrm flipV="1">
                        <a:off x="0" y="0"/>
                        <a:ext cx="301752" cy="0"/>
                      </a:xfrm>
                      <a:prstGeom prst="line">
                        <a:avLst/>
                      </a:prstGeom>
                      <a:ln w="38100">
                        <a:solidFill>
                          <a:srgbClr val="EE27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87A88" id="Straight Connector 5" o:spid="_x0000_s1026" style="position:absolute;flip:y;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3pt" to="23.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" strokecolor="#ee2737" strokeweight="3pt">
              <v:stroke joinstyle="miter"/>
              <w10:wrap anchorx="margin"/>
            </v:line>
          </w:pict>
        </mc:Fallback>
      </mc:AlternateContent>
    </w:r>
  </w:p>
  <w:p w14:paraId="7F17BADE" w14:textId="77777777" w:rsidR="00094317" w:rsidRDefault="00094317" w:rsidP="00094317">
    <w:pPr>
      <w:pStyle w:val="footertext"/>
    </w:pPr>
    <w:r w:rsidRPr="000D7F69">
      <w:rPr>
        <w:rFonts w:ascii="Source Sans Pro SemiBold" w:hAnsi="Source Sans Pro SemiBold"/>
      </w:rPr>
      <w:t>5200 Butler Pike, Plymouth Meeting, PA  19462</w:t>
    </w:r>
    <w:r w:rsidRPr="000D7F69">
      <w:rPr>
        <w:rFonts w:ascii="Source Sans Pro SemiBold" w:hAnsi="Source Sans Pro SemiBold"/>
      </w:rPr>
      <w:br/>
    </w:r>
    <w:r w:rsidRPr="000D7F69">
      <w:rPr>
        <w:rFonts w:ascii="Source Sans Pro SemiBold" w:hAnsi="Source Sans Pro SemiBold"/>
        <w:color w:val="EE2737"/>
      </w:rPr>
      <w:t>e</w:t>
    </w:r>
    <w:r w:rsidRPr="000D7F69">
      <w:rPr>
        <w:rFonts w:ascii="Source Sans Pro SemiBold" w:hAnsi="Source Sans Pro SemiBold"/>
        <w:color w:val="1C242C"/>
      </w:rPr>
      <w:t xml:space="preserve">  </w:t>
    </w:r>
    <w:r w:rsidRPr="000D7F69">
      <w:rPr>
        <w:rFonts w:ascii="Source Sans Pro SemiBold" w:hAnsi="Source Sans Pro SemiBold"/>
      </w:rPr>
      <w:t xml:space="preserve">clientservices@ecri.org     </w:t>
    </w:r>
    <w:r w:rsidRPr="000D7F69">
      <w:rPr>
        <w:rFonts w:ascii="Source Sans Pro SemiBold" w:hAnsi="Source Sans Pro SemiBold"/>
        <w:color w:val="74A8E7"/>
      </w:rPr>
      <w:t xml:space="preserve">|  </w:t>
    </w:r>
    <w:r w:rsidRPr="000D7F69">
      <w:rPr>
        <w:rFonts w:ascii="Source Sans Pro SemiBold" w:hAnsi="Source Sans Pro SemiBold"/>
        <w:color w:val="1C242C"/>
      </w:rPr>
      <w:t xml:space="preserve">   </w:t>
    </w:r>
    <w:r w:rsidRPr="000D7F69">
      <w:rPr>
        <w:rFonts w:ascii="Source Sans Pro SemiBold" w:hAnsi="Source Sans Pro SemiBold"/>
        <w:color w:val="EE2737"/>
      </w:rPr>
      <w:t>w</w:t>
    </w:r>
    <w:r w:rsidRPr="000D7F69">
      <w:rPr>
        <w:rFonts w:ascii="Source Sans Pro SemiBold" w:hAnsi="Source Sans Pro SemiBold"/>
        <w:color w:val="1C242C"/>
      </w:rPr>
      <w:t xml:space="preserve">  </w:t>
    </w:r>
    <w:r w:rsidRPr="000D7F69">
      <w:rPr>
        <w:rFonts w:ascii="Source Sans Pro SemiBold" w:hAnsi="Source Sans Pro SemiBold"/>
      </w:rPr>
      <w:t xml:space="preserve">www.ecri.org     </w:t>
    </w:r>
    <w:r w:rsidRPr="000D7F69">
      <w:rPr>
        <w:rFonts w:ascii="Source Sans Pro SemiBold" w:hAnsi="Source Sans Pro SemiBold"/>
        <w:color w:val="74A8E7"/>
      </w:rPr>
      <w:t>|</w:t>
    </w:r>
    <w:r w:rsidRPr="000D7F69">
      <w:rPr>
        <w:rFonts w:ascii="Source Sans Pro SemiBold" w:hAnsi="Source Sans Pro SemiBold"/>
      </w:rPr>
      <w:t xml:space="preserve">     </w:t>
    </w:r>
    <w:hyperlink r:id="rId1" w:history="1">
      <w:r w:rsidRPr="00767ACA">
        <w:rPr>
          <w:rStyle w:val="Hyperlink"/>
          <w:rFonts w:ascii="Font Awesome 5 Brands" w:hAnsi="Font Awesome 5 Brands" w:cs="Assistant SemiBold"/>
          <w:color w:val="EE2737"/>
          <w:sz w:val="14"/>
          <w:szCs w:val="14"/>
          <w:u w:val="none"/>
        </w:rPr>
        <w:t></w:t>
      </w:r>
    </w:hyperlink>
    <w:r w:rsidRPr="00767ACA">
      <w:rPr>
        <w:rFonts w:ascii="Cambria" w:hAnsi="Cambria"/>
      </w:rPr>
      <w:t xml:space="preserve">  </w:t>
    </w:r>
    <w:hyperlink r:id="rId2" w:history="1">
      <w:r w:rsidRPr="00767ACA">
        <w:rPr>
          <w:rStyle w:val="Hyperlink"/>
          <w:rFonts w:ascii="Font Awesome 5 Brands" w:hAnsi="Font Awesome 5 Brands" w:cs="Assistant SemiBold"/>
          <w:color w:val="EE2737"/>
          <w:sz w:val="14"/>
          <w:szCs w:val="14"/>
          <w:u w:val="none"/>
        </w:rPr>
        <w:t></w:t>
      </w:r>
    </w:hyperlink>
    <w:r w:rsidRPr="00767ACA">
      <w:rPr>
        <w:rFonts w:ascii="Cambria" w:hAnsi="Cambria"/>
      </w:rPr>
      <w:t xml:space="preserve">  </w:t>
    </w:r>
    <w:hyperlink r:id="rId3" w:history="1">
      <w:r w:rsidRPr="00767ACA">
        <w:rPr>
          <w:rStyle w:val="Hyperlink"/>
          <w:rFonts w:ascii="Font Awesome 5 Brands" w:hAnsi="Font Awesome 5 Brands" w:cs="Assistant SemiBold"/>
          <w:color w:val="EE2737"/>
          <w:sz w:val="14"/>
          <w:szCs w:val="14"/>
          <w:u w:val="none"/>
        </w:rPr>
        <w: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E9E80" w14:textId="77777777" w:rsidR="001260FB" w:rsidRDefault="001260FB" w:rsidP="00C60AF6">
      <w:r>
        <w:separator/>
      </w:r>
    </w:p>
  </w:footnote>
  <w:footnote w:type="continuationSeparator" w:id="0">
    <w:p w14:paraId="3D9B9C75" w14:textId="77777777" w:rsidR="001260FB" w:rsidRDefault="001260FB" w:rsidP="00C60A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9B515" w14:textId="77777777" w:rsidR="00094317" w:rsidRPr="00094317" w:rsidRDefault="00094317" w:rsidP="00094317">
    <w:pPr>
      <w:pStyle w:val="Header"/>
    </w:pPr>
    <w:r>
      <w:br/>
    </w:r>
    <w:r>
      <w:br/>
    </w:r>
    <w:r>
      <w:br/>
    </w:r>
    <w:r>
      <w:br/>
    </w:r>
    <w:r>
      <w:rPr>
        <w:noProof/>
      </w:rPr>
      <w:drawing>
        <wp:anchor distT="0" distB="0" distL="114300" distR="114300" simplePos="0" relativeHeight="251662336" behindDoc="0" locked="0" layoutInCell="1" allowOverlap="1" wp14:anchorId="28BFBC63" wp14:editId="5EAAF4FC">
          <wp:simplePos x="0" y="0"/>
          <wp:positionH relativeFrom="margin">
            <wp:align>center</wp:align>
          </wp:positionH>
          <wp:positionV relativeFrom="paragraph">
            <wp:posOffset>-172414</wp:posOffset>
          </wp:positionV>
          <wp:extent cx="3364992" cy="628419"/>
          <wp:effectExtent l="0" t="0" r="698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RI_Logo-Horiz-Ta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64992" cy="62841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C70F1"/>
    <w:multiLevelType w:val="hybridMultilevel"/>
    <w:tmpl w:val="39A27A5E"/>
    <w:lvl w:ilvl="0" w:tplc="D640DFEC">
      <w:start w:val="1"/>
      <w:numFmt w:val="bullet"/>
      <w:lvlText w:val=""/>
      <w:lvlJc w:val="left"/>
      <w:pPr>
        <w:ind w:left="720" w:hanging="360"/>
      </w:pPr>
      <w:rPr>
        <w:rFonts w:ascii="Symbol" w:hAnsi="Symbol"/>
      </w:rPr>
    </w:lvl>
    <w:lvl w:ilvl="1" w:tplc="0250F0B2">
      <w:start w:val="1"/>
      <w:numFmt w:val="bullet"/>
      <w:lvlText w:val=""/>
      <w:lvlJc w:val="left"/>
      <w:pPr>
        <w:ind w:left="720" w:hanging="360"/>
      </w:pPr>
      <w:rPr>
        <w:rFonts w:ascii="Symbol" w:hAnsi="Symbol"/>
      </w:rPr>
    </w:lvl>
    <w:lvl w:ilvl="2" w:tplc="73E476CC">
      <w:start w:val="1"/>
      <w:numFmt w:val="bullet"/>
      <w:lvlText w:val=""/>
      <w:lvlJc w:val="left"/>
      <w:pPr>
        <w:ind w:left="720" w:hanging="360"/>
      </w:pPr>
      <w:rPr>
        <w:rFonts w:ascii="Symbol" w:hAnsi="Symbol"/>
      </w:rPr>
    </w:lvl>
    <w:lvl w:ilvl="3" w:tplc="DAC0B4BA">
      <w:start w:val="1"/>
      <w:numFmt w:val="bullet"/>
      <w:lvlText w:val=""/>
      <w:lvlJc w:val="left"/>
      <w:pPr>
        <w:ind w:left="720" w:hanging="360"/>
      </w:pPr>
      <w:rPr>
        <w:rFonts w:ascii="Symbol" w:hAnsi="Symbol"/>
      </w:rPr>
    </w:lvl>
    <w:lvl w:ilvl="4" w:tplc="D0C22ABC">
      <w:start w:val="1"/>
      <w:numFmt w:val="bullet"/>
      <w:lvlText w:val=""/>
      <w:lvlJc w:val="left"/>
      <w:pPr>
        <w:ind w:left="720" w:hanging="360"/>
      </w:pPr>
      <w:rPr>
        <w:rFonts w:ascii="Symbol" w:hAnsi="Symbol"/>
      </w:rPr>
    </w:lvl>
    <w:lvl w:ilvl="5" w:tplc="D2080AD0">
      <w:start w:val="1"/>
      <w:numFmt w:val="bullet"/>
      <w:lvlText w:val=""/>
      <w:lvlJc w:val="left"/>
      <w:pPr>
        <w:ind w:left="720" w:hanging="360"/>
      </w:pPr>
      <w:rPr>
        <w:rFonts w:ascii="Symbol" w:hAnsi="Symbol"/>
      </w:rPr>
    </w:lvl>
    <w:lvl w:ilvl="6" w:tplc="1E700554">
      <w:start w:val="1"/>
      <w:numFmt w:val="bullet"/>
      <w:lvlText w:val=""/>
      <w:lvlJc w:val="left"/>
      <w:pPr>
        <w:ind w:left="720" w:hanging="360"/>
      </w:pPr>
      <w:rPr>
        <w:rFonts w:ascii="Symbol" w:hAnsi="Symbol"/>
      </w:rPr>
    </w:lvl>
    <w:lvl w:ilvl="7" w:tplc="E244C79C">
      <w:start w:val="1"/>
      <w:numFmt w:val="bullet"/>
      <w:lvlText w:val=""/>
      <w:lvlJc w:val="left"/>
      <w:pPr>
        <w:ind w:left="720" w:hanging="360"/>
      </w:pPr>
      <w:rPr>
        <w:rFonts w:ascii="Symbol" w:hAnsi="Symbol"/>
      </w:rPr>
    </w:lvl>
    <w:lvl w:ilvl="8" w:tplc="50F2CDA4">
      <w:start w:val="1"/>
      <w:numFmt w:val="bullet"/>
      <w:lvlText w:val=""/>
      <w:lvlJc w:val="left"/>
      <w:pPr>
        <w:ind w:left="720" w:hanging="360"/>
      </w:pPr>
      <w:rPr>
        <w:rFonts w:ascii="Symbol" w:hAnsi="Symbol"/>
      </w:rPr>
    </w:lvl>
  </w:abstractNum>
  <w:abstractNum w:abstractNumId="1" w15:restartNumberingAfterBreak="0">
    <w:nsid w:val="15F16195"/>
    <w:multiLevelType w:val="hybridMultilevel"/>
    <w:tmpl w:val="A46A1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064395"/>
    <w:multiLevelType w:val="multilevel"/>
    <w:tmpl w:val="E520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0D34DE"/>
    <w:multiLevelType w:val="hybridMultilevel"/>
    <w:tmpl w:val="AC12DA0C"/>
    <w:lvl w:ilvl="0" w:tplc="B3020724">
      <w:start w:val="1"/>
      <w:numFmt w:val="bullet"/>
      <w:lvlText w:val=""/>
      <w:lvlJc w:val="left"/>
      <w:pPr>
        <w:ind w:left="720" w:hanging="360"/>
      </w:pPr>
      <w:rPr>
        <w:rFonts w:ascii="Symbol" w:hAnsi="Symbol"/>
      </w:rPr>
    </w:lvl>
    <w:lvl w:ilvl="1" w:tplc="42B8FCEE">
      <w:start w:val="1"/>
      <w:numFmt w:val="bullet"/>
      <w:lvlText w:val=""/>
      <w:lvlJc w:val="left"/>
      <w:pPr>
        <w:ind w:left="720" w:hanging="360"/>
      </w:pPr>
      <w:rPr>
        <w:rFonts w:ascii="Symbol" w:hAnsi="Symbol"/>
      </w:rPr>
    </w:lvl>
    <w:lvl w:ilvl="2" w:tplc="E90858DA">
      <w:start w:val="1"/>
      <w:numFmt w:val="bullet"/>
      <w:lvlText w:val=""/>
      <w:lvlJc w:val="left"/>
      <w:pPr>
        <w:ind w:left="720" w:hanging="360"/>
      </w:pPr>
      <w:rPr>
        <w:rFonts w:ascii="Symbol" w:hAnsi="Symbol"/>
      </w:rPr>
    </w:lvl>
    <w:lvl w:ilvl="3" w:tplc="FF727272">
      <w:start w:val="1"/>
      <w:numFmt w:val="bullet"/>
      <w:lvlText w:val=""/>
      <w:lvlJc w:val="left"/>
      <w:pPr>
        <w:ind w:left="720" w:hanging="360"/>
      </w:pPr>
      <w:rPr>
        <w:rFonts w:ascii="Symbol" w:hAnsi="Symbol"/>
      </w:rPr>
    </w:lvl>
    <w:lvl w:ilvl="4" w:tplc="0AA84D42">
      <w:start w:val="1"/>
      <w:numFmt w:val="bullet"/>
      <w:lvlText w:val=""/>
      <w:lvlJc w:val="left"/>
      <w:pPr>
        <w:ind w:left="720" w:hanging="360"/>
      </w:pPr>
      <w:rPr>
        <w:rFonts w:ascii="Symbol" w:hAnsi="Symbol"/>
      </w:rPr>
    </w:lvl>
    <w:lvl w:ilvl="5" w:tplc="66F41E90">
      <w:start w:val="1"/>
      <w:numFmt w:val="bullet"/>
      <w:lvlText w:val=""/>
      <w:lvlJc w:val="left"/>
      <w:pPr>
        <w:ind w:left="720" w:hanging="360"/>
      </w:pPr>
      <w:rPr>
        <w:rFonts w:ascii="Symbol" w:hAnsi="Symbol"/>
      </w:rPr>
    </w:lvl>
    <w:lvl w:ilvl="6" w:tplc="D05CF646">
      <w:start w:val="1"/>
      <w:numFmt w:val="bullet"/>
      <w:lvlText w:val=""/>
      <w:lvlJc w:val="left"/>
      <w:pPr>
        <w:ind w:left="720" w:hanging="360"/>
      </w:pPr>
      <w:rPr>
        <w:rFonts w:ascii="Symbol" w:hAnsi="Symbol"/>
      </w:rPr>
    </w:lvl>
    <w:lvl w:ilvl="7" w:tplc="6E16E0D4">
      <w:start w:val="1"/>
      <w:numFmt w:val="bullet"/>
      <w:lvlText w:val=""/>
      <w:lvlJc w:val="left"/>
      <w:pPr>
        <w:ind w:left="720" w:hanging="360"/>
      </w:pPr>
      <w:rPr>
        <w:rFonts w:ascii="Symbol" w:hAnsi="Symbol"/>
      </w:rPr>
    </w:lvl>
    <w:lvl w:ilvl="8" w:tplc="D8F61886">
      <w:start w:val="1"/>
      <w:numFmt w:val="bullet"/>
      <w:lvlText w:val=""/>
      <w:lvlJc w:val="left"/>
      <w:pPr>
        <w:ind w:left="720" w:hanging="360"/>
      </w:pPr>
      <w:rPr>
        <w:rFonts w:ascii="Symbol" w:hAnsi="Symbol"/>
      </w:rPr>
    </w:lvl>
  </w:abstractNum>
  <w:abstractNum w:abstractNumId="4" w15:restartNumberingAfterBreak="0">
    <w:nsid w:val="63C40F29"/>
    <w:multiLevelType w:val="hybridMultilevel"/>
    <w:tmpl w:val="9C7CC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053B6F"/>
    <w:multiLevelType w:val="hybridMultilevel"/>
    <w:tmpl w:val="4FB4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2D4E2A"/>
    <w:multiLevelType w:val="hybridMultilevel"/>
    <w:tmpl w:val="E5489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DA35DB"/>
    <w:multiLevelType w:val="hybridMultilevel"/>
    <w:tmpl w:val="C0AAB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3107288">
    <w:abstractNumId w:val="5"/>
  </w:num>
  <w:num w:numId="2" w16cid:durableId="1461847344">
    <w:abstractNumId w:val="2"/>
  </w:num>
  <w:num w:numId="3" w16cid:durableId="1617133421">
    <w:abstractNumId w:val="1"/>
  </w:num>
  <w:num w:numId="4" w16cid:durableId="555048140">
    <w:abstractNumId w:val="7"/>
  </w:num>
  <w:num w:numId="5" w16cid:durableId="1142389399">
    <w:abstractNumId w:val="6"/>
  </w:num>
  <w:num w:numId="6" w16cid:durableId="1300837670">
    <w:abstractNumId w:val="4"/>
  </w:num>
  <w:num w:numId="7" w16cid:durableId="1317566565">
    <w:abstractNumId w:val="0"/>
  </w:num>
  <w:num w:numId="8" w16cid:durableId="3336497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0F5"/>
    <w:rsid w:val="00003B0B"/>
    <w:rsid w:val="00023A0B"/>
    <w:rsid w:val="00024F4C"/>
    <w:rsid w:val="00035C62"/>
    <w:rsid w:val="00037CB4"/>
    <w:rsid w:val="0004413E"/>
    <w:rsid w:val="0005240C"/>
    <w:rsid w:val="00054300"/>
    <w:rsid w:val="000547B1"/>
    <w:rsid w:val="0006675F"/>
    <w:rsid w:val="000775D0"/>
    <w:rsid w:val="00077908"/>
    <w:rsid w:val="0008036B"/>
    <w:rsid w:val="00081E39"/>
    <w:rsid w:val="000917B2"/>
    <w:rsid w:val="00094317"/>
    <w:rsid w:val="000A5C32"/>
    <w:rsid w:val="000A605A"/>
    <w:rsid w:val="000C1E52"/>
    <w:rsid w:val="000C61CC"/>
    <w:rsid w:val="000C7B25"/>
    <w:rsid w:val="000D212D"/>
    <w:rsid w:val="000D2FC6"/>
    <w:rsid w:val="000D7198"/>
    <w:rsid w:val="000D7F69"/>
    <w:rsid w:val="000F0B6A"/>
    <w:rsid w:val="000F128A"/>
    <w:rsid w:val="000F1AC6"/>
    <w:rsid w:val="000F7172"/>
    <w:rsid w:val="00107F05"/>
    <w:rsid w:val="00114813"/>
    <w:rsid w:val="00120311"/>
    <w:rsid w:val="00124358"/>
    <w:rsid w:val="001260FB"/>
    <w:rsid w:val="0013476D"/>
    <w:rsid w:val="0013632D"/>
    <w:rsid w:val="0014301B"/>
    <w:rsid w:val="00150CAF"/>
    <w:rsid w:val="00167EA4"/>
    <w:rsid w:val="0017641E"/>
    <w:rsid w:val="00193E25"/>
    <w:rsid w:val="001A5C0B"/>
    <w:rsid w:val="001B484F"/>
    <w:rsid w:val="001B5FC8"/>
    <w:rsid w:val="001B6AC9"/>
    <w:rsid w:val="001C5211"/>
    <w:rsid w:val="001D2459"/>
    <w:rsid w:val="001D5B42"/>
    <w:rsid w:val="001E6AA4"/>
    <w:rsid w:val="001F2736"/>
    <w:rsid w:val="001F3D91"/>
    <w:rsid w:val="001F3F41"/>
    <w:rsid w:val="001F4385"/>
    <w:rsid w:val="001F5F7B"/>
    <w:rsid w:val="0020012F"/>
    <w:rsid w:val="00202BD4"/>
    <w:rsid w:val="0021683C"/>
    <w:rsid w:val="002214D7"/>
    <w:rsid w:val="002434B9"/>
    <w:rsid w:val="00246B53"/>
    <w:rsid w:val="00251222"/>
    <w:rsid w:val="00254B1B"/>
    <w:rsid w:val="0025564A"/>
    <w:rsid w:val="0025602D"/>
    <w:rsid w:val="00260016"/>
    <w:rsid w:val="00262385"/>
    <w:rsid w:val="002627B1"/>
    <w:rsid w:val="0027217D"/>
    <w:rsid w:val="0028332C"/>
    <w:rsid w:val="0028353C"/>
    <w:rsid w:val="002B11E7"/>
    <w:rsid w:val="002B4358"/>
    <w:rsid w:val="002B6144"/>
    <w:rsid w:val="002C1A3E"/>
    <w:rsid w:val="002E1D4B"/>
    <w:rsid w:val="002E7775"/>
    <w:rsid w:val="002F2FA8"/>
    <w:rsid w:val="002F6138"/>
    <w:rsid w:val="003035CB"/>
    <w:rsid w:val="00303787"/>
    <w:rsid w:val="00303F97"/>
    <w:rsid w:val="00312696"/>
    <w:rsid w:val="003227C5"/>
    <w:rsid w:val="00354D5E"/>
    <w:rsid w:val="0036010E"/>
    <w:rsid w:val="00362AE9"/>
    <w:rsid w:val="00363874"/>
    <w:rsid w:val="003755C3"/>
    <w:rsid w:val="003B0E1B"/>
    <w:rsid w:val="003B3AFF"/>
    <w:rsid w:val="003C268C"/>
    <w:rsid w:val="003D5955"/>
    <w:rsid w:val="003F1E13"/>
    <w:rsid w:val="00400896"/>
    <w:rsid w:val="00403D09"/>
    <w:rsid w:val="00406ABE"/>
    <w:rsid w:val="0040705F"/>
    <w:rsid w:val="004256F7"/>
    <w:rsid w:val="004408FC"/>
    <w:rsid w:val="004445AB"/>
    <w:rsid w:val="004530D3"/>
    <w:rsid w:val="00455594"/>
    <w:rsid w:val="004755D4"/>
    <w:rsid w:val="00482D67"/>
    <w:rsid w:val="004858C0"/>
    <w:rsid w:val="00490302"/>
    <w:rsid w:val="00492E84"/>
    <w:rsid w:val="0049509A"/>
    <w:rsid w:val="00495E78"/>
    <w:rsid w:val="004979C0"/>
    <w:rsid w:val="004B3503"/>
    <w:rsid w:val="004B370A"/>
    <w:rsid w:val="004C0E9B"/>
    <w:rsid w:val="004E0064"/>
    <w:rsid w:val="004E0720"/>
    <w:rsid w:val="004E5324"/>
    <w:rsid w:val="004F1BAE"/>
    <w:rsid w:val="004F5DA4"/>
    <w:rsid w:val="004F756C"/>
    <w:rsid w:val="0050102D"/>
    <w:rsid w:val="00505D90"/>
    <w:rsid w:val="00512F56"/>
    <w:rsid w:val="00514224"/>
    <w:rsid w:val="0053224A"/>
    <w:rsid w:val="00533732"/>
    <w:rsid w:val="00552E5F"/>
    <w:rsid w:val="005552D7"/>
    <w:rsid w:val="00561E4C"/>
    <w:rsid w:val="00567EFF"/>
    <w:rsid w:val="00577475"/>
    <w:rsid w:val="00585775"/>
    <w:rsid w:val="0059188D"/>
    <w:rsid w:val="00594F87"/>
    <w:rsid w:val="005A0356"/>
    <w:rsid w:val="005B0622"/>
    <w:rsid w:val="005B58B6"/>
    <w:rsid w:val="005B6697"/>
    <w:rsid w:val="005D2E1C"/>
    <w:rsid w:val="005E6702"/>
    <w:rsid w:val="005F2736"/>
    <w:rsid w:val="00613DB9"/>
    <w:rsid w:val="00625D2D"/>
    <w:rsid w:val="006263E2"/>
    <w:rsid w:val="006407EE"/>
    <w:rsid w:val="00643E85"/>
    <w:rsid w:val="00646340"/>
    <w:rsid w:val="00646B54"/>
    <w:rsid w:val="00652606"/>
    <w:rsid w:val="00655265"/>
    <w:rsid w:val="00656771"/>
    <w:rsid w:val="00660232"/>
    <w:rsid w:val="00674A0C"/>
    <w:rsid w:val="00682A51"/>
    <w:rsid w:val="00686F95"/>
    <w:rsid w:val="00695837"/>
    <w:rsid w:val="0069628F"/>
    <w:rsid w:val="00697544"/>
    <w:rsid w:val="006B6FCF"/>
    <w:rsid w:val="006B7D29"/>
    <w:rsid w:val="006C17B2"/>
    <w:rsid w:val="006D3C16"/>
    <w:rsid w:val="006E2F3C"/>
    <w:rsid w:val="006F6F7F"/>
    <w:rsid w:val="00700467"/>
    <w:rsid w:val="0070100F"/>
    <w:rsid w:val="0073069E"/>
    <w:rsid w:val="00733D46"/>
    <w:rsid w:val="00734617"/>
    <w:rsid w:val="007371E4"/>
    <w:rsid w:val="00741C32"/>
    <w:rsid w:val="00742C6A"/>
    <w:rsid w:val="00767ACA"/>
    <w:rsid w:val="0077635F"/>
    <w:rsid w:val="00785B79"/>
    <w:rsid w:val="007B47F2"/>
    <w:rsid w:val="007B6D90"/>
    <w:rsid w:val="007B7406"/>
    <w:rsid w:val="007D4945"/>
    <w:rsid w:val="007D5744"/>
    <w:rsid w:val="007E197F"/>
    <w:rsid w:val="007E61B2"/>
    <w:rsid w:val="00810E1C"/>
    <w:rsid w:val="008110B9"/>
    <w:rsid w:val="00826275"/>
    <w:rsid w:val="00827F39"/>
    <w:rsid w:val="00836CB7"/>
    <w:rsid w:val="008568A6"/>
    <w:rsid w:val="00861B31"/>
    <w:rsid w:val="00865ABF"/>
    <w:rsid w:val="00870431"/>
    <w:rsid w:val="0087420D"/>
    <w:rsid w:val="008747F1"/>
    <w:rsid w:val="0088789E"/>
    <w:rsid w:val="008959B8"/>
    <w:rsid w:val="008A4A9F"/>
    <w:rsid w:val="008D6422"/>
    <w:rsid w:val="008D70EB"/>
    <w:rsid w:val="008D720B"/>
    <w:rsid w:val="008E3215"/>
    <w:rsid w:val="008F02A9"/>
    <w:rsid w:val="008F79DA"/>
    <w:rsid w:val="008F7C00"/>
    <w:rsid w:val="00913F42"/>
    <w:rsid w:val="0091604F"/>
    <w:rsid w:val="00940019"/>
    <w:rsid w:val="00963321"/>
    <w:rsid w:val="009703A3"/>
    <w:rsid w:val="00984DDF"/>
    <w:rsid w:val="00990EE9"/>
    <w:rsid w:val="00991416"/>
    <w:rsid w:val="00991FF9"/>
    <w:rsid w:val="00996EA3"/>
    <w:rsid w:val="009A75A0"/>
    <w:rsid w:val="009B3AED"/>
    <w:rsid w:val="009B6C9C"/>
    <w:rsid w:val="009B6D2D"/>
    <w:rsid w:val="009B71D8"/>
    <w:rsid w:val="009C6424"/>
    <w:rsid w:val="009C6432"/>
    <w:rsid w:val="009D6581"/>
    <w:rsid w:val="009E275A"/>
    <w:rsid w:val="009E4854"/>
    <w:rsid w:val="009E5F90"/>
    <w:rsid w:val="009E636E"/>
    <w:rsid w:val="009E7993"/>
    <w:rsid w:val="009F6193"/>
    <w:rsid w:val="009F72BA"/>
    <w:rsid w:val="00A04D4F"/>
    <w:rsid w:val="00A44730"/>
    <w:rsid w:val="00A6114D"/>
    <w:rsid w:val="00A64ED3"/>
    <w:rsid w:val="00A712D2"/>
    <w:rsid w:val="00A72669"/>
    <w:rsid w:val="00A73578"/>
    <w:rsid w:val="00A766B1"/>
    <w:rsid w:val="00A77E60"/>
    <w:rsid w:val="00A97FCD"/>
    <w:rsid w:val="00AB7C2E"/>
    <w:rsid w:val="00AC1841"/>
    <w:rsid w:val="00AC30E3"/>
    <w:rsid w:val="00AC492B"/>
    <w:rsid w:val="00AD0B3E"/>
    <w:rsid w:val="00AD12F0"/>
    <w:rsid w:val="00AD6822"/>
    <w:rsid w:val="00AF4D9F"/>
    <w:rsid w:val="00B000D8"/>
    <w:rsid w:val="00B00B17"/>
    <w:rsid w:val="00B14BDD"/>
    <w:rsid w:val="00B174AC"/>
    <w:rsid w:val="00B21D31"/>
    <w:rsid w:val="00B623B3"/>
    <w:rsid w:val="00B7084A"/>
    <w:rsid w:val="00B75CC7"/>
    <w:rsid w:val="00B777F9"/>
    <w:rsid w:val="00B77F10"/>
    <w:rsid w:val="00B94ACF"/>
    <w:rsid w:val="00BA5560"/>
    <w:rsid w:val="00BC28B2"/>
    <w:rsid w:val="00BD7103"/>
    <w:rsid w:val="00BF0E62"/>
    <w:rsid w:val="00C0086D"/>
    <w:rsid w:val="00C023EF"/>
    <w:rsid w:val="00C10CEB"/>
    <w:rsid w:val="00C20F0B"/>
    <w:rsid w:val="00C40874"/>
    <w:rsid w:val="00C445FB"/>
    <w:rsid w:val="00C532D0"/>
    <w:rsid w:val="00C54CF5"/>
    <w:rsid w:val="00C60AF6"/>
    <w:rsid w:val="00C61742"/>
    <w:rsid w:val="00C735E7"/>
    <w:rsid w:val="00C75313"/>
    <w:rsid w:val="00C75345"/>
    <w:rsid w:val="00C80CD6"/>
    <w:rsid w:val="00C80E77"/>
    <w:rsid w:val="00C81268"/>
    <w:rsid w:val="00C82C59"/>
    <w:rsid w:val="00C82DFE"/>
    <w:rsid w:val="00C863D5"/>
    <w:rsid w:val="00C877A1"/>
    <w:rsid w:val="00C90AD5"/>
    <w:rsid w:val="00C92D6D"/>
    <w:rsid w:val="00C97C12"/>
    <w:rsid w:val="00CA36B7"/>
    <w:rsid w:val="00CA4C65"/>
    <w:rsid w:val="00CB4948"/>
    <w:rsid w:val="00CB587A"/>
    <w:rsid w:val="00CB5B3E"/>
    <w:rsid w:val="00CB6541"/>
    <w:rsid w:val="00CC0B33"/>
    <w:rsid w:val="00CD2283"/>
    <w:rsid w:val="00CD4E9A"/>
    <w:rsid w:val="00CF39A3"/>
    <w:rsid w:val="00CF5386"/>
    <w:rsid w:val="00D13901"/>
    <w:rsid w:val="00D173D4"/>
    <w:rsid w:val="00D2064A"/>
    <w:rsid w:val="00D26796"/>
    <w:rsid w:val="00D32A7E"/>
    <w:rsid w:val="00D34341"/>
    <w:rsid w:val="00D34EE5"/>
    <w:rsid w:val="00D45119"/>
    <w:rsid w:val="00D561A0"/>
    <w:rsid w:val="00D814E0"/>
    <w:rsid w:val="00D82990"/>
    <w:rsid w:val="00D83354"/>
    <w:rsid w:val="00D84505"/>
    <w:rsid w:val="00D94F59"/>
    <w:rsid w:val="00DA252D"/>
    <w:rsid w:val="00DA3A45"/>
    <w:rsid w:val="00DB066E"/>
    <w:rsid w:val="00DB0D72"/>
    <w:rsid w:val="00DC2476"/>
    <w:rsid w:val="00DC7BC5"/>
    <w:rsid w:val="00DD4BC6"/>
    <w:rsid w:val="00DF08B1"/>
    <w:rsid w:val="00DF1016"/>
    <w:rsid w:val="00DF6AE6"/>
    <w:rsid w:val="00DF6ECD"/>
    <w:rsid w:val="00E20C46"/>
    <w:rsid w:val="00E2757C"/>
    <w:rsid w:val="00E415BA"/>
    <w:rsid w:val="00E44A51"/>
    <w:rsid w:val="00E45A5D"/>
    <w:rsid w:val="00E6019D"/>
    <w:rsid w:val="00E603B3"/>
    <w:rsid w:val="00E67A51"/>
    <w:rsid w:val="00E72C0F"/>
    <w:rsid w:val="00E8636B"/>
    <w:rsid w:val="00E86471"/>
    <w:rsid w:val="00E94538"/>
    <w:rsid w:val="00EB7848"/>
    <w:rsid w:val="00EC0CEB"/>
    <w:rsid w:val="00EC1AF7"/>
    <w:rsid w:val="00ED4393"/>
    <w:rsid w:val="00EE1C99"/>
    <w:rsid w:val="00EE38F4"/>
    <w:rsid w:val="00EE73AD"/>
    <w:rsid w:val="00F05A97"/>
    <w:rsid w:val="00F103EC"/>
    <w:rsid w:val="00F17C96"/>
    <w:rsid w:val="00F23C82"/>
    <w:rsid w:val="00F31A59"/>
    <w:rsid w:val="00F40A3E"/>
    <w:rsid w:val="00F432AC"/>
    <w:rsid w:val="00F43F4F"/>
    <w:rsid w:val="00F45CD6"/>
    <w:rsid w:val="00F53082"/>
    <w:rsid w:val="00F557CD"/>
    <w:rsid w:val="00F63BF4"/>
    <w:rsid w:val="00F744D6"/>
    <w:rsid w:val="00F9725F"/>
    <w:rsid w:val="00FA2397"/>
    <w:rsid w:val="00FB65D4"/>
    <w:rsid w:val="00FB6D3E"/>
    <w:rsid w:val="00FC11F3"/>
    <w:rsid w:val="00FC662D"/>
    <w:rsid w:val="00FC790E"/>
    <w:rsid w:val="00FC7EE2"/>
    <w:rsid w:val="00FD0CE5"/>
    <w:rsid w:val="00FD70F5"/>
    <w:rsid w:val="00FF1894"/>
    <w:rsid w:val="00FF2247"/>
    <w:rsid w:val="00FF7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F354D"/>
  <w15:chartTrackingRefBased/>
  <w15:docId w15:val="{690D0135-4F6D-475D-B552-5A550AA19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F69"/>
    <w:pPr>
      <w:spacing w:after="120" w:line="260" w:lineRule="exact"/>
    </w:pPr>
    <w:rPr>
      <w:rFonts w:ascii="Source Sans Pro" w:hAnsi="Source Sans Pro" w:cs="Assistant"/>
      <w:sz w:val="18"/>
      <w:szCs w:val="18"/>
    </w:rPr>
  </w:style>
  <w:style w:type="paragraph" w:styleId="Heading1">
    <w:name w:val="heading 1"/>
    <w:basedOn w:val="Normal"/>
    <w:next w:val="Normal"/>
    <w:link w:val="Heading1Char"/>
    <w:uiPriority w:val="9"/>
    <w:qFormat/>
    <w:rsid w:val="000D7F69"/>
    <w:pPr>
      <w:keepNext/>
      <w:keepLines/>
      <w:spacing w:before="120" w:line="360" w:lineRule="exact"/>
      <w:outlineLvl w:val="0"/>
    </w:pPr>
    <w:rPr>
      <w:rFonts w:ascii="Source Sans Pro SemiBold" w:eastAsiaTheme="majorEastAsia" w:hAnsi="Source Sans Pro SemiBold" w:cstheme="majorBidi"/>
      <w:color w:val="1D252D"/>
      <w:sz w:val="32"/>
      <w:szCs w:val="32"/>
    </w:rPr>
  </w:style>
  <w:style w:type="paragraph" w:styleId="Heading2">
    <w:name w:val="heading 2"/>
    <w:basedOn w:val="Normal"/>
    <w:next w:val="Normal"/>
    <w:link w:val="Heading2Char"/>
    <w:uiPriority w:val="9"/>
    <w:unhideWhenUsed/>
    <w:qFormat/>
    <w:rsid w:val="000D7F69"/>
    <w:pPr>
      <w:keepNext/>
      <w:keepLines/>
      <w:spacing w:before="240" w:line="300" w:lineRule="exact"/>
      <w:outlineLvl w:val="1"/>
    </w:pPr>
    <w:rPr>
      <w:rFonts w:ascii="Source Sans Pro SemiBold" w:eastAsiaTheme="majorEastAsia" w:hAnsi="Source Sans Pro SemiBold" w:cstheme="majorBidi"/>
      <w:color w:val="1D252D"/>
      <w:sz w:val="26"/>
      <w:szCs w:val="26"/>
    </w:rPr>
  </w:style>
  <w:style w:type="paragraph" w:styleId="Heading3">
    <w:name w:val="heading 3"/>
    <w:basedOn w:val="Normal"/>
    <w:next w:val="Normal"/>
    <w:link w:val="Heading3Char"/>
    <w:uiPriority w:val="9"/>
    <w:unhideWhenUsed/>
    <w:qFormat/>
    <w:rsid w:val="000D7F69"/>
    <w:pPr>
      <w:keepNext/>
      <w:keepLines/>
      <w:spacing w:before="240"/>
      <w:outlineLvl w:val="2"/>
    </w:pPr>
    <w:rPr>
      <w:rFonts w:ascii="Source Sans Pro SemiBold" w:eastAsiaTheme="majorEastAsia" w:hAnsi="Source Sans Pro SemiBold" w:cstheme="majorBidi"/>
      <w:color w:val="1D252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B6D3E"/>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FB6D3E"/>
    <w:rPr>
      <w:rFonts w:ascii="Arial" w:hAnsi="Arial"/>
      <w:sz w:val="20"/>
      <w:szCs w:val="20"/>
    </w:rPr>
  </w:style>
  <w:style w:type="paragraph" w:styleId="Header">
    <w:name w:val="header"/>
    <w:basedOn w:val="Normal"/>
    <w:link w:val="HeaderChar"/>
    <w:uiPriority w:val="99"/>
    <w:unhideWhenUsed/>
    <w:rsid w:val="00FD7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0F5"/>
  </w:style>
  <w:style w:type="paragraph" w:styleId="Footer">
    <w:name w:val="footer"/>
    <w:basedOn w:val="Normal"/>
    <w:link w:val="FooterChar"/>
    <w:uiPriority w:val="99"/>
    <w:unhideWhenUsed/>
    <w:rsid w:val="00FD7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0F5"/>
  </w:style>
  <w:style w:type="paragraph" w:customStyle="1" w:styleId="BasicParagraph">
    <w:name w:val="[Basic Paragraph]"/>
    <w:basedOn w:val="Normal"/>
    <w:uiPriority w:val="99"/>
    <w:rsid w:val="00FD70F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767ACA"/>
    <w:rPr>
      <w:color w:val="0563C1" w:themeColor="hyperlink"/>
      <w:u w:val="single"/>
    </w:rPr>
  </w:style>
  <w:style w:type="character" w:customStyle="1" w:styleId="Heading1Char">
    <w:name w:val="Heading 1 Char"/>
    <w:basedOn w:val="DefaultParagraphFont"/>
    <w:link w:val="Heading1"/>
    <w:uiPriority w:val="9"/>
    <w:rsid w:val="000D7F69"/>
    <w:rPr>
      <w:rFonts w:ascii="Source Sans Pro SemiBold" w:eastAsiaTheme="majorEastAsia" w:hAnsi="Source Sans Pro SemiBold" w:cstheme="majorBidi"/>
      <w:color w:val="1D252D"/>
      <w:sz w:val="32"/>
      <w:szCs w:val="32"/>
    </w:rPr>
  </w:style>
  <w:style w:type="character" w:customStyle="1" w:styleId="Heading2Char">
    <w:name w:val="Heading 2 Char"/>
    <w:basedOn w:val="DefaultParagraphFont"/>
    <w:link w:val="Heading2"/>
    <w:uiPriority w:val="9"/>
    <w:rsid w:val="000D7F69"/>
    <w:rPr>
      <w:rFonts w:ascii="Source Sans Pro SemiBold" w:eastAsiaTheme="majorEastAsia" w:hAnsi="Source Sans Pro SemiBold" w:cstheme="majorBidi"/>
      <w:color w:val="1D252D"/>
      <w:sz w:val="26"/>
      <w:szCs w:val="26"/>
    </w:rPr>
  </w:style>
  <w:style w:type="paragraph" w:styleId="Title">
    <w:name w:val="Title"/>
    <w:basedOn w:val="Normal"/>
    <w:next w:val="Normal"/>
    <w:link w:val="TitleChar"/>
    <w:uiPriority w:val="10"/>
    <w:qFormat/>
    <w:rsid w:val="000D7F69"/>
    <w:pPr>
      <w:spacing w:before="240" w:line="240" w:lineRule="auto"/>
      <w:contextualSpacing/>
    </w:pPr>
    <w:rPr>
      <w:rFonts w:ascii="Source Sans Pro SemiBold" w:eastAsiaTheme="majorEastAsia" w:hAnsi="Source Sans Pro SemiBold" w:cstheme="majorBidi"/>
      <w:color w:val="EE2737"/>
      <w:spacing w:val="-10"/>
      <w:kern w:val="28"/>
      <w:sz w:val="56"/>
      <w:szCs w:val="56"/>
    </w:rPr>
  </w:style>
  <w:style w:type="character" w:customStyle="1" w:styleId="TitleChar">
    <w:name w:val="Title Char"/>
    <w:basedOn w:val="DefaultParagraphFont"/>
    <w:link w:val="Title"/>
    <w:uiPriority w:val="10"/>
    <w:rsid w:val="000D7F69"/>
    <w:rPr>
      <w:rFonts w:ascii="Source Sans Pro SemiBold" w:eastAsiaTheme="majorEastAsia" w:hAnsi="Source Sans Pro SemiBold" w:cstheme="majorBidi"/>
      <w:color w:val="EE2737"/>
      <w:spacing w:val="-10"/>
      <w:kern w:val="28"/>
      <w:sz w:val="56"/>
      <w:szCs w:val="56"/>
    </w:rPr>
  </w:style>
  <w:style w:type="paragraph" w:styleId="Subtitle">
    <w:name w:val="Subtitle"/>
    <w:basedOn w:val="Normal"/>
    <w:next w:val="Normal"/>
    <w:link w:val="SubtitleChar"/>
    <w:uiPriority w:val="11"/>
    <w:qFormat/>
    <w:rsid w:val="000D7F69"/>
    <w:pPr>
      <w:numPr>
        <w:ilvl w:val="1"/>
      </w:numPr>
      <w:spacing w:after="3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D7F69"/>
    <w:rPr>
      <w:rFonts w:ascii="Source Sans Pro" w:eastAsiaTheme="minorEastAsia" w:hAnsi="Source Sans Pro"/>
      <w:color w:val="5A5A5A" w:themeColor="text1" w:themeTint="A5"/>
      <w:spacing w:val="15"/>
    </w:rPr>
  </w:style>
  <w:style w:type="paragraph" w:styleId="NoSpacing">
    <w:name w:val="No Spacing"/>
    <w:uiPriority w:val="1"/>
    <w:qFormat/>
    <w:rsid w:val="001F5F7B"/>
    <w:pPr>
      <w:spacing w:after="0" w:line="240" w:lineRule="auto"/>
    </w:pPr>
    <w:rPr>
      <w:rFonts w:ascii="Assistant" w:hAnsi="Assistant" w:cs="Assistant"/>
      <w:sz w:val="18"/>
      <w:szCs w:val="18"/>
    </w:rPr>
  </w:style>
  <w:style w:type="character" w:customStyle="1" w:styleId="Heading3Char">
    <w:name w:val="Heading 3 Char"/>
    <w:basedOn w:val="DefaultParagraphFont"/>
    <w:link w:val="Heading3"/>
    <w:uiPriority w:val="9"/>
    <w:rsid w:val="000D7F69"/>
    <w:rPr>
      <w:rFonts w:ascii="Source Sans Pro SemiBold" w:eastAsiaTheme="majorEastAsia" w:hAnsi="Source Sans Pro SemiBold" w:cstheme="majorBidi"/>
      <w:color w:val="1D252D"/>
      <w:sz w:val="24"/>
      <w:szCs w:val="24"/>
    </w:rPr>
  </w:style>
  <w:style w:type="paragraph" w:customStyle="1" w:styleId="footertext">
    <w:name w:val="footer text"/>
    <w:link w:val="footertextChar"/>
    <w:rsid w:val="00D561A0"/>
    <w:pPr>
      <w:spacing w:after="0" w:line="220" w:lineRule="exact"/>
      <w:jc w:val="center"/>
    </w:pPr>
    <w:rPr>
      <w:rFonts w:ascii="Assistant SemiBold" w:hAnsi="Assistant SemiBold" w:cs="Assistant"/>
      <w:sz w:val="16"/>
      <w:szCs w:val="16"/>
    </w:rPr>
  </w:style>
  <w:style w:type="character" w:customStyle="1" w:styleId="footertextChar">
    <w:name w:val="footer text Char"/>
    <w:basedOn w:val="DefaultParagraphFont"/>
    <w:link w:val="footertext"/>
    <w:rsid w:val="00D561A0"/>
    <w:rPr>
      <w:rFonts w:ascii="Assistant SemiBold" w:hAnsi="Assistant SemiBold" w:cs="Assistant"/>
      <w:sz w:val="16"/>
      <w:szCs w:val="16"/>
    </w:rPr>
  </w:style>
  <w:style w:type="paragraph" w:styleId="BalloonText">
    <w:name w:val="Balloon Text"/>
    <w:basedOn w:val="Normal"/>
    <w:link w:val="BalloonTextChar"/>
    <w:uiPriority w:val="99"/>
    <w:semiHidden/>
    <w:unhideWhenUsed/>
    <w:rsid w:val="00094317"/>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094317"/>
    <w:rPr>
      <w:rFonts w:ascii="Segoe UI" w:hAnsi="Segoe UI" w:cs="Segoe UI"/>
      <w:sz w:val="18"/>
      <w:szCs w:val="18"/>
    </w:rPr>
  </w:style>
  <w:style w:type="paragraph" w:styleId="ListParagraph">
    <w:name w:val="List Paragraph"/>
    <w:basedOn w:val="Normal"/>
    <w:uiPriority w:val="34"/>
    <w:qFormat/>
    <w:rsid w:val="00B00B17"/>
    <w:pPr>
      <w:spacing w:after="160" w:line="259" w:lineRule="auto"/>
      <w:ind w:left="720"/>
      <w:contextualSpacing/>
    </w:pPr>
    <w:rPr>
      <w:rFonts w:asciiTheme="minorHAnsi" w:hAnsiTheme="minorHAnsi" w:cstheme="minorBidi"/>
      <w:sz w:val="22"/>
      <w:szCs w:val="22"/>
    </w:rPr>
  </w:style>
  <w:style w:type="character" w:styleId="CommentReference">
    <w:name w:val="annotation reference"/>
    <w:basedOn w:val="DefaultParagraphFont"/>
    <w:uiPriority w:val="99"/>
    <w:semiHidden/>
    <w:unhideWhenUsed/>
    <w:rsid w:val="00B00B17"/>
    <w:rPr>
      <w:sz w:val="16"/>
      <w:szCs w:val="16"/>
    </w:rPr>
  </w:style>
  <w:style w:type="paragraph" w:styleId="NormalWeb">
    <w:name w:val="Normal (Web)"/>
    <w:basedOn w:val="Normal"/>
    <w:uiPriority w:val="99"/>
    <w:unhideWhenUsed/>
    <w:rsid w:val="00FF7D30"/>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826275"/>
    <w:pPr>
      <w:spacing w:line="240" w:lineRule="auto"/>
    </w:pPr>
    <w:rPr>
      <w:sz w:val="20"/>
      <w:szCs w:val="20"/>
    </w:rPr>
  </w:style>
  <w:style w:type="character" w:customStyle="1" w:styleId="CommentTextChar">
    <w:name w:val="Comment Text Char"/>
    <w:basedOn w:val="DefaultParagraphFont"/>
    <w:link w:val="CommentText"/>
    <w:uiPriority w:val="99"/>
    <w:rsid w:val="00826275"/>
    <w:rPr>
      <w:rFonts w:ascii="Source Sans Pro" w:hAnsi="Source Sans Pro" w:cs="Assistant"/>
      <w:sz w:val="20"/>
      <w:szCs w:val="20"/>
    </w:rPr>
  </w:style>
  <w:style w:type="paragraph" w:styleId="CommentSubject">
    <w:name w:val="annotation subject"/>
    <w:basedOn w:val="CommentText"/>
    <w:next w:val="CommentText"/>
    <w:link w:val="CommentSubjectChar"/>
    <w:uiPriority w:val="99"/>
    <w:semiHidden/>
    <w:unhideWhenUsed/>
    <w:rsid w:val="00826275"/>
    <w:rPr>
      <w:b/>
      <w:bCs/>
    </w:rPr>
  </w:style>
  <w:style w:type="character" w:customStyle="1" w:styleId="CommentSubjectChar">
    <w:name w:val="Comment Subject Char"/>
    <w:basedOn w:val="CommentTextChar"/>
    <w:link w:val="CommentSubject"/>
    <w:uiPriority w:val="99"/>
    <w:semiHidden/>
    <w:rsid w:val="00826275"/>
    <w:rPr>
      <w:rFonts w:ascii="Source Sans Pro" w:hAnsi="Source Sans Pro" w:cs="Assistant"/>
      <w:b/>
      <w:bCs/>
      <w:sz w:val="20"/>
      <w:szCs w:val="20"/>
    </w:rPr>
  </w:style>
  <w:style w:type="character" w:customStyle="1" w:styleId="UnresolvedMention1">
    <w:name w:val="Unresolved Mention1"/>
    <w:basedOn w:val="DefaultParagraphFont"/>
    <w:uiPriority w:val="99"/>
    <w:semiHidden/>
    <w:unhideWhenUsed/>
    <w:rsid w:val="001F3F41"/>
    <w:rPr>
      <w:color w:val="605E5C"/>
      <w:shd w:val="clear" w:color="auto" w:fill="E1DFDD"/>
    </w:rPr>
  </w:style>
  <w:style w:type="character" w:styleId="FollowedHyperlink">
    <w:name w:val="FollowedHyperlink"/>
    <w:basedOn w:val="DefaultParagraphFont"/>
    <w:uiPriority w:val="99"/>
    <w:semiHidden/>
    <w:unhideWhenUsed/>
    <w:rsid w:val="00EE73AD"/>
    <w:rPr>
      <w:color w:val="954F72" w:themeColor="followedHyperlink"/>
      <w:u w:val="single"/>
    </w:rPr>
  </w:style>
  <w:style w:type="character" w:styleId="UnresolvedMention">
    <w:name w:val="Unresolved Mention"/>
    <w:basedOn w:val="DefaultParagraphFont"/>
    <w:uiPriority w:val="99"/>
    <w:semiHidden/>
    <w:unhideWhenUsed/>
    <w:rsid w:val="00A64ED3"/>
    <w:rPr>
      <w:color w:val="605E5C"/>
      <w:shd w:val="clear" w:color="auto" w:fill="E1DFDD"/>
    </w:rPr>
  </w:style>
  <w:style w:type="paragraph" w:customStyle="1" w:styleId="pf0">
    <w:name w:val="pf0"/>
    <w:basedOn w:val="Normal"/>
    <w:rsid w:val="00561E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561E4C"/>
    <w:rPr>
      <w:rFonts w:ascii="Segoe UI" w:hAnsi="Segoe UI" w:cs="Segoe UI" w:hint="default"/>
      <w:sz w:val="18"/>
      <w:szCs w:val="18"/>
    </w:rPr>
  </w:style>
  <w:style w:type="paragraph" w:styleId="Revision">
    <w:name w:val="Revision"/>
    <w:hidden/>
    <w:uiPriority w:val="99"/>
    <w:semiHidden/>
    <w:rsid w:val="00870431"/>
    <w:pPr>
      <w:spacing w:after="0" w:line="240" w:lineRule="auto"/>
    </w:pPr>
    <w:rPr>
      <w:rFonts w:ascii="Source Sans Pro" w:hAnsi="Source Sans Pro" w:cs="Assistant"/>
      <w:sz w:val="18"/>
      <w:szCs w:val="18"/>
    </w:rPr>
  </w:style>
  <w:style w:type="character" w:customStyle="1" w:styleId="cf11">
    <w:name w:val="cf11"/>
    <w:basedOn w:val="DefaultParagraphFont"/>
    <w:rsid w:val="00DF08B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065385">
      <w:bodyDiv w:val="1"/>
      <w:marLeft w:val="0"/>
      <w:marRight w:val="0"/>
      <w:marTop w:val="0"/>
      <w:marBottom w:val="0"/>
      <w:divBdr>
        <w:top w:val="none" w:sz="0" w:space="0" w:color="auto"/>
        <w:left w:val="none" w:sz="0" w:space="0" w:color="auto"/>
        <w:bottom w:val="none" w:sz="0" w:space="0" w:color="auto"/>
        <w:right w:val="none" w:sz="0" w:space="0" w:color="auto"/>
      </w:divBdr>
    </w:div>
    <w:div w:id="1678340022">
      <w:bodyDiv w:val="1"/>
      <w:marLeft w:val="0"/>
      <w:marRight w:val="0"/>
      <w:marTop w:val="0"/>
      <w:marBottom w:val="0"/>
      <w:divBdr>
        <w:top w:val="none" w:sz="0" w:space="0" w:color="auto"/>
        <w:left w:val="none" w:sz="0" w:space="0" w:color="auto"/>
        <w:bottom w:val="none" w:sz="0" w:space="0" w:color="auto"/>
        <w:right w:val="none" w:sz="0" w:space="0" w:color="auto"/>
      </w:divBdr>
    </w:div>
    <w:div w:id="1689332836">
      <w:bodyDiv w:val="1"/>
      <w:marLeft w:val="0"/>
      <w:marRight w:val="0"/>
      <w:marTop w:val="0"/>
      <w:marBottom w:val="0"/>
      <w:divBdr>
        <w:top w:val="none" w:sz="0" w:space="0" w:color="auto"/>
        <w:left w:val="none" w:sz="0" w:space="0" w:color="auto"/>
        <w:bottom w:val="none" w:sz="0" w:space="0" w:color="auto"/>
        <w:right w:val="none" w:sz="0" w:space="0" w:color="auto"/>
      </w:divBdr>
    </w:div>
    <w:div w:id="1716349776">
      <w:bodyDiv w:val="1"/>
      <w:marLeft w:val="0"/>
      <w:marRight w:val="0"/>
      <w:marTop w:val="0"/>
      <w:marBottom w:val="0"/>
      <w:divBdr>
        <w:top w:val="none" w:sz="0" w:space="0" w:color="auto"/>
        <w:left w:val="none" w:sz="0" w:space="0" w:color="auto"/>
        <w:bottom w:val="none" w:sz="0" w:space="0" w:color="auto"/>
        <w:right w:val="none" w:sz="0" w:space="0" w:color="auto"/>
      </w:divBdr>
    </w:div>
    <w:div w:id="1892229737">
      <w:bodyDiv w:val="1"/>
      <w:marLeft w:val="0"/>
      <w:marRight w:val="0"/>
      <w:marTop w:val="0"/>
      <w:marBottom w:val="0"/>
      <w:divBdr>
        <w:top w:val="none" w:sz="0" w:space="0" w:color="auto"/>
        <w:left w:val="none" w:sz="0" w:space="0" w:color="auto"/>
        <w:bottom w:val="none" w:sz="0" w:space="0" w:color="auto"/>
        <w:right w:val="none" w:sz="0" w:space="0" w:color="auto"/>
      </w:divBdr>
      <w:divsChild>
        <w:div w:id="570846695">
          <w:marLeft w:val="0"/>
          <w:marRight w:val="0"/>
          <w:marTop w:val="0"/>
          <w:marBottom w:val="0"/>
          <w:divBdr>
            <w:top w:val="none" w:sz="0" w:space="0" w:color="auto"/>
            <w:left w:val="none" w:sz="0" w:space="0" w:color="auto"/>
            <w:bottom w:val="none" w:sz="0" w:space="0" w:color="auto"/>
            <w:right w:val="none" w:sz="0" w:space="0" w:color="auto"/>
          </w:divBdr>
        </w:div>
      </w:divsChild>
    </w:div>
    <w:div w:id="213898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cri.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cri.org/events/home-use-device-recalls-what-you-need-to-know-to-mitigate-risk-and-protec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menyo@ecri.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ientservices@ecri.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ECRI_Institute" TargetMode="External"/><Relationship Id="rId2" Type="http://schemas.openxmlformats.org/officeDocument/2006/relationships/hyperlink" Target="https://www.linkedin.com/company/ecri-institute" TargetMode="External"/><Relationship Id="rId1" Type="http://schemas.openxmlformats.org/officeDocument/2006/relationships/image" Target="media/image1.png"/><Relationship Id="rId4" Type="http://schemas.openxmlformats.org/officeDocument/2006/relationships/hyperlink" Target="https://www.facebook.com/ECRIInstitut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ECRIInstitute" TargetMode="External"/><Relationship Id="rId2" Type="http://schemas.openxmlformats.org/officeDocument/2006/relationships/hyperlink" Target="https://twitter.com/ECRI_Institute" TargetMode="External"/><Relationship Id="rId1" Type="http://schemas.openxmlformats.org/officeDocument/2006/relationships/hyperlink" Target="https://www.linkedin.com/company/ecri-institu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8318A286511247BDF2643BCBB4C605" ma:contentTypeVersion="13" ma:contentTypeDescription="Create a new document." ma:contentTypeScope="" ma:versionID="abec65da6e758e332fa7eba894e17692">
  <xsd:schema xmlns:xsd="http://www.w3.org/2001/XMLSchema" xmlns:xs="http://www.w3.org/2001/XMLSchema" xmlns:p="http://schemas.microsoft.com/office/2006/metadata/properties" xmlns:ns3="942ae9a1-e3b3-4112-85a1-36cb5e7dfe40" xmlns:ns4="f2536f89-2217-4a28-8ef9-fe864954cbcc" targetNamespace="http://schemas.microsoft.com/office/2006/metadata/properties" ma:root="true" ma:fieldsID="2f6074d74167ad1b726dae6a91225063" ns3:_="" ns4:_="">
    <xsd:import namespace="942ae9a1-e3b3-4112-85a1-36cb5e7dfe40"/>
    <xsd:import namespace="f2536f89-2217-4a28-8ef9-fe864954cbc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ae9a1-e3b3-4112-85a1-36cb5e7dfe4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536f89-2217-4a28-8ef9-fe864954cbc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CC8CD5-139A-479D-ADB8-4DEDA9EB6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ae9a1-e3b3-4112-85a1-36cb5e7dfe40"/>
    <ds:schemaRef ds:uri="f2536f89-2217-4a28-8ef9-fe864954c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C821FD-C33B-4BCE-B5E5-3958D4F3E562}">
  <ds:schemaRefs>
    <ds:schemaRef ds:uri="http://schemas.openxmlformats.org/officeDocument/2006/bibliography"/>
  </ds:schemaRefs>
</ds:datastoreItem>
</file>

<file path=customXml/itemProps3.xml><?xml version="1.0" encoding="utf-8"?>
<ds:datastoreItem xmlns:ds="http://schemas.openxmlformats.org/officeDocument/2006/customXml" ds:itemID="{D9CB278B-AE16-428E-AC4A-7AC48F175F95}">
  <ds:schemaRefs>
    <ds:schemaRef ds:uri="http://schemas.microsoft.com/sharepoint/v3/contenttype/forms"/>
  </ds:schemaRefs>
</ds:datastoreItem>
</file>

<file path=customXml/itemProps4.xml><?xml version="1.0" encoding="utf-8"?>
<ds:datastoreItem xmlns:ds="http://schemas.openxmlformats.org/officeDocument/2006/customXml" ds:itemID="{0F69CE49-07A4-4E50-A2AC-FEA7873CAD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934</Words>
  <Characters>5325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ECRI Institute</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Pauldine, Benjamin</dc:creator>
  <cp:keywords/>
  <dc:description/>
  <cp:lastModifiedBy>Rufo, Jordann</cp:lastModifiedBy>
  <cp:revision>2</cp:revision>
  <cp:lastPrinted>2020-02-06T22:04:00Z</cp:lastPrinted>
  <dcterms:created xsi:type="dcterms:W3CDTF">2023-01-24T17:03:00Z</dcterms:created>
  <dcterms:modified xsi:type="dcterms:W3CDTF">2023-01-24T17:03:00Z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0x0101008B8318A286511247BDF2643BCBB4C605</vt:lpwstr>
  </property>
</Properties>
</file>