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440567">
        <w:trPr>
          <w:trHeight w:val="288"/>
        </w:trPr>
        <w:tc>
          <w:tcPr>
            <w:tcW w:w="4096"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5264"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440567">
        <w:trPr>
          <w:trHeight w:val="360"/>
        </w:trPr>
        <w:tc>
          <w:tcPr>
            <w:tcW w:w="4096" w:type="dxa"/>
            <w:shd w:val="clear" w:color="auto" w:fill="auto"/>
            <w:vAlign w:val="bottom"/>
          </w:tcPr>
          <w:p w14:paraId="7AF6B19A" w14:textId="6957F592" w:rsidR="0000512C" w:rsidRPr="006B6780" w:rsidRDefault="00BB761A" w:rsidP="00FC7ACF">
            <w:r w:rsidRPr="00E64C59">
              <w:t>November</w:t>
            </w:r>
            <w:r w:rsidR="00EA61EE" w:rsidRPr="00E64C59">
              <w:t xml:space="preserve"> 30</w:t>
            </w:r>
            <w:r w:rsidR="0000512C" w:rsidRPr="00576BC5">
              <w:t>,</w:t>
            </w:r>
            <w:r w:rsidR="0000512C" w:rsidRPr="004D3D49">
              <w:t xml:space="preserve"> 2022</w:t>
            </w:r>
          </w:p>
        </w:tc>
        <w:tc>
          <w:tcPr>
            <w:tcW w:w="5264"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440567">
        <w:trPr>
          <w:trHeight w:val="360"/>
        </w:trPr>
        <w:tc>
          <w:tcPr>
            <w:tcW w:w="4096" w:type="dxa"/>
            <w:shd w:val="clear" w:color="auto" w:fill="auto"/>
            <w:vAlign w:val="bottom"/>
          </w:tcPr>
          <w:p w14:paraId="74FE7BC4" w14:textId="77777777" w:rsidR="0000512C" w:rsidRPr="006B6780" w:rsidRDefault="0000512C" w:rsidP="00FC7ACF"/>
        </w:tc>
        <w:tc>
          <w:tcPr>
            <w:tcW w:w="5264" w:type="dxa"/>
            <w:shd w:val="clear" w:color="auto" w:fill="auto"/>
            <w:vAlign w:val="bottom"/>
          </w:tcPr>
          <w:p w14:paraId="61DEF72D" w14:textId="77777777" w:rsidR="0000512C" w:rsidRDefault="0000512C" w:rsidP="00FC7ACF">
            <w:r>
              <w:t>rbrehio@ismp.org • 614-376-0212</w:t>
            </w:r>
          </w:p>
        </w:tc>
      </w:tr>
    </w:tbl>
    <w:p w14:paraId="23FC235A" w14:textId="77777777" w:rsidR="00616199" w:rsidRDefault="00440567" w:rsidP="000D6B57">
      <w:pPr>
        <w:pStyle w:val="Heading2"/>
        <w:spacing w:before="600" w:after="120"/>
        <w:jc w:val="center"/>
        <w:rPr>
          <w:sz w:val="32"/>
          <w:szCs w:val="32"/>
        </w:rPr>
      </w:pPr>
      <w:r w:rsidRPr="001F37C7">
        <w:rPr>
          <w:sz w:val="32"/>
          <w:szCs w:val="32"/>
        </w:rPr>
        <w:t xml:space="preserve">ISMP </w:t>
      </w:r>
      <w:r w:rsidR="00180F5E">
        <w:rPr>
          <w:sz w:val="32"/>
          <w:szCs w:val="32"/>
        </w:rPr>
        <w:t>Encourages Adoption</w:t>
      </w:r>
      <w:r w:rsidR="00CE4A67">
        <w:rPr>
          <w:sz w:val="32"/>
          <w:szCs w:val="32"/>
        </w:rPr>
        <w:t xml:space="preserve"> </w:t>
      </w:r>
      <w:r w:rsidR="00794387">
        <w:rPr>
          <w:sz w:val="32"/>
          <w:szCs w:val="32"/>
        </w:rPr>
        <w:t xml:space="preserve">                                                             </w:t>
      </w:r>
      <w:r w:rsidR="00CE4A67">
        <w:rPr>
          <w:sz w:val="32"/>
          <w:szCs w:val="32"/>
        </w:rPr>
        <w:t>of Medication Error Reduction Plans</w:t>
      </w:r>
    </w:p>
    <w:p w14:paraId="3C1E1C98" w14:textId="0CD74BE6" w:rsidR="005649F1" w:rsidRPr="00E7077B" w:rsidRDefault="00E7077B" w:rsidP="003D259D">
      <w:pPr>
        <w:pStyle w:val="Heading2"/>
        <w:spacing w:before="0" w:after="480"/>
        <w:jc w:val="center"/>
        <w:rPr>
          <w:rFonts w:ascii="Calibri Light" w:hAnsi="Calibri Light" w:cs="Calibri Light"/>
          <w:b w:val="0"/>
          <w:bCs/>
          <w:color w:val="1F3864" w:themeColor="accent1" w:themeShade="80"/>
          <w:sz w:val="32"/>
          <w:szCs w:val="32"/>
        </w:rPr>
      </w:pPr>
      <w:r>
        <w:rPr>
          <w:rFonts w:ascii="Calibri Light" w:hAnsi="Calibri Light" w:cs="Calibri Light"/>
          <w:b w:val="0"/>
          <w:bCs/>
          <w:i/>
          <w:iCs/>
          <w:color w:val="1F3864" w:themeColor="accent1" w:themeShade="80"/>
          <w:sz w:val="22"/>
          <w:szCs w:val="22"/>
        </w:rPr>
        <w:t xml:space="preserve">20 Year CA </w:t>
      </w:r>
      <w:r w:rsidR="00D24888">
        <w:rPr>
          <w:rFonts w:ascii="Calibri Light" w:hAnsi="Calibri Light" w:cs="Calibri Light"/>
          <w:b w:val="0"/>
          <w:bCs/>
          <w:i/>
          <w:iCs/>
          <w:color w:val="1F3864" w:themeColor="accent1" w:themeShade="80"/>
          <w:sz w:val="22"/>
          <w:szCs w:val="22"/>
        </w:rPr>
        <w:t xml:space="preserve">Effort </w:t>
      </w:r>
      <w:r w:rsidR="00927854">
        <w:rPr>
          <w:rFonts w:ascii="Calibri Light" w:hAnsi="Calibri Light" w:cs="Calibri Light"/>
          <w:b w:val="0"/>
          <w:bCs/>
          <w:i/>
          <w:iCs/>
          <w:color w:val="1F3864" w:themeColor="accent1" w:themeShade="80"/>
          <w:sz w:val="22"/>
          <w:szCs w:val="22"/>
        </w:rPr>
        <w:t>Provides Framework to Advance Prevention Strategies</w:t>
      </w:r>
      <w:r>
        <w:rPr>
          <w:rFonts w:ascii="Calibri Light" w:hAnsi="Calibri Light" w:cs="Calibri Light"/>
          <w:b w:val="0"/>
          <w:bCs/>
          <w:i/>
          <w:iCs/>
          <w:color w:val="1F3864" w:themeColor="accent1" w:themeShade="80"/>
          <w:sz w:val="22"/>
          <w:szCs w:val="22"/>
        </w:rPr>
        <w:t xml:space="preserve"> </w:t>
      </w:r>
      <w:r w:rsidR="005649F1" w:rsidRPr="00E7077B">
        <w:rPr>
          <w:rFonts w:ascii="Calibri Light" w:hAnsi="Calibri Light" w:cs="Calibri Light"/>
          <w:b w:val="0"/>
          <w:bCs/>
          <w:i/>
          <w:iCs/>
          <w:color w:val="1F3864" w:themeColor="accent1" w:themeShade="80"/>
          <w:sz w:val="22"/>
          <w:szCs w:val="22"/>
        </w:rPr>
        <w:t xml:space="preserve"> </w:t>
      </w:r>
    </w:p>
    <w:p w14:paraId="40D96DEA" w14:textId="47C16A96" w:rsidR="00C87237" w:rsidRDefault="00440567" w:rsidP="00CF38F0">
      <w:r w:rsidRPr="00440567">
        <w:rPr>
          <w:b/>
          <w:bCs/>
        </w:rPr>
        <w:t>Plymouth Meeting, Pa.</w:t>
      </w:r>
      <w:r w:rsidRPr="00440567">
        <w:t xml:space="preserve"> –</w:t>
      </w:r>
      <w:r w:rsidR="00794387">
        <w:t xml:space="preserve">The Institute for Safe Medication Practices (ISMP) </w:t>
      </w:r>
      <w:r w:rsidR="00507032">
        <w:t>is sharing its support for California’s Medication Error Reduction Plan</w:t>
      </w:r>
      <w:r w:rsidR="00747C7E">
        <w:t xml:space="preserve"> (MERP)</w:t>
      </w:r>
      <w:r w:rsidR="00507032">
        <w:t xml:space="preserve"> initiative in the hope that hospital regulators and accreditors, if not U.S. hospitals themselves, </w:t>
      </w:r>
      <w:r w:rsidR="00747C7E">
        <w:t xml:space="preserve">will voluntarily adopt similar programs. </w:t>
      </w:r>
    </w:p>
    <w:p w14:paraId="31EFD3B7" w14:textId="77777777" w:rsidR="00747C7E" w:rsidRDefault="00747C7E" w:rsidP="00CF38F0"/>
    <w:p w14:paraId="2104B910" w14:textId="62DD7335" w:rsidR="00747C7E" w:rsidRDefault="00747C7E" w:rsidP="00CF38F0">
      <w:r>
        <w:t>ISMP has always been an advocate for learning from the experiences of others. Since 20</w:t>
      </w:r>
      <w:r w:rsidR="00F5336F">
        <w:t>0</w:t>
      </w:r>
      <w:r>
        <w:t>2, the California</w:t>
      </w:r>
      <w:r w:rsidR="00F5336F">
        <w:t xml:space="preserve"> Department </w:t>
      </w:r>
      <w:r w:rsidR="00A61952">
        <w:t>of Public Health</w:t>
      </w:r>
      <w:r>
        <w:t xml:space="preserve"> has required every licensed general, acute care hospital to establish a MERP.</w:t>
      </w:r>
      <w:r w:rsidR="00A60686">
        <w:t xml:space="preserve"> The CA MERP </w:t>
      </w:r>
      <w:r w:rsidR="00CF38F0">
        <w:t xml:space="preserve">provides a framework to advance many of the error reduction strategies that ISMP has advocated for and supported, </w:t>
      </w:r>
      <w:r w:rsidR="007C506E">
        <w:t>including:</w:t>
      </w:r>
    </w:p>
    <w:p w14:paraId="74087ADA" w14:textId="77777777" w:rsidR="00982A39" w:rsidRDefault="00982A39" w:rsidP="00CF38F0"/>
    <w:p w14:paraId="7BEC6366" w14:textId="2C5BC04B" w:rsidR="007C506E" w:rsidRDefault="007C506E" w:rsidP="000D6B57">
      <w:pPr>
        <w:pStyle w:val="ListParagraph"/>
        <w:numPr>
          <w:ilvl w:val="0"/>
          <w:numId w:val="19"/>
        </w:numPr>
        <w:spacing w:after="120"/>
        <w:contextualSpacing w:val="0"/>
      </w:pPr>
      <w:r>
        <w:t>Maintaining a robust medication error reporting system</w:t>
      </w:r>
    </w:p>
    <w:p w14:paraId="520DB1D3" w14:textId="09F558F7" w:rsidR="007C506E" w:rsidRDefault="007C506E" w:rsidP="000D6B57">
      <w:pPr>
        <w:pStyle w:val="ListParagraph"/>
        <w:numPr>
          <w:ilvl w:val="0"/>
          <w:numId w:val="19"/>
        </w:numPr>
        <w:spacing w:after="120"/>
        <w:contextualSpacing w:val="0"/>
      </w:pPr>
      <w:r>
        <w:t xml:space="preserve">Interdisciplinary teams </w:t>
      </w:r>
      <w:r w:rsidR="008B7600">
        <w:t>analyzing medication risks and errors</w:t>
      </w:r>
    </w:p>
    <w:p w14:paraId="7869DB9D" w14:textId="2600FD2E" w:rsidR="008B7600" w:rsidRDefault="008B7600" w:rsidP="000D6B57">
      <w:pPr>
        <w:pStyle w:val="ListParagraph"/>
        <w:numPr>
          <w:ilvl w:val="0"/>
          <w:numId w:val="19"/>
        </w:numPr>
        <w:spacing w:after="120"/>
        <w:contextualSpacing w:val="0"/>
      </w:pPr>
      <w:r>
        <w:t>Carefully planned technology implementation</w:t>
      </w:r>
    </w:p>
    <w:p w14:paraId="34147DC4" w14:textId="369990EC" w:rsidR="008B7600" w:rsidRDefault="00887EEC" w:rsidP="000D6B57">
      <w:pPr>
        <w:pStyle w:val="ListParagraph"/>
        <w:numPr>
          <w:ilvl w:val="0"/>
          <w:numId w:val="19"/>
        </w:numPr>
        <w:spacing w:after="120"/>
        <w:contextualSpacing w:val="0"/>
      </w:pPr>
      <w:r>
        <w:t>Effective and timely use of measurable assessments to evaluate the impact of selective error-reduction strategies</w:t>
      </w:r>
    </w:p>
    <w:p w14:paraId="4DEA2FA8" w14:textId="55B65DDD" w:rsidR="00887EEC" w:rsidRDefault="00887EEC" w:rsidP="000D6B57">
      <w:pPr>
        <w:pStyle w:val="ListParagraph"/>
        <w:numPr>
          <w:ilvl w:val="0"/>
          <w:numId w:val="19"/>
        </w:numPr>
        <w:spacing w:after="120"/>
        <w:contextualSpacing w:val="0"/>
      </w:pPr>
      <w:r>
        <w:t>A proactive approach to risk identification analysis</w:t>
      </w:r>
    </w:p>
    <w:p w14:paraId="217AC2A2" w14:textId="63655D0A" w:rsidR="00887EEC" w:rsidRDefault="0089348B" w:rsidP="000D6B57">
      <w:pPr>
        <w:pStyle w:val="ListParagraph"/>
        <w:numPr>
          <w:ilvl w:val="0"/>
          <w:numId w:val="19"/>
        </w:numPr>
        <w:spacing w:after="120"/>
        <w:contextualSpacing w:val="0"/>
      </w:pPr>
      <w:r>
        <w:t>Use of external information to improve medication safety</w:t>
      </w:r>
    </w:p>
    <w:p w14:paraId="594DAE21" w14:textId="2C3C2666" w:rsidR="0089348B" w:rsidRDefault="0089348B" w:rsidP="000D6B57">
      <w:pPr>
        <w:pStyle w:val="ListParagraph"/>
        <w:numPr>
          <w:ilvl w:val="0"/>
          <w:numId w:val="19"/>
        </w:numPr>
        <w:spacing w:after="120"/>
        <w:contextualSpacing w:val="0"/>
      </w:pPr>
      <w:r>
        <w:t>Annual review of the strategic plan to reduce medication errors</w:t>
      </w:r>
    </w:p>
    <w:p w14:paraId="1F1D0E78" w14:textId="77777777" w:rsidR="0089348B" w:rsidRDefault="0089348B" w:rsidP="0089348B">
      <w:pPr>
        <w:pStyle w:val="ListParagraph"/>
      </w:pPr>
    </w:p>
    <w:p w14:paraId="24F91727" w14:textId="33BB6AE1" w:rsidR="001317A5" w:rsidRDefault="00EA61EE" w:rsidP="00982A39">
      <w:r>
        <w:t>“</w:t>
      </w:r>
      <w:r w:rsidR="00937578">
        <w:t xml:space="preserve">While </w:t>
      </w:r>
      <w:r w:rsidR="001172EF">
        <w:t xml:space="preserve">ISMP </w:t>
      </w:r>
      <w:r w:rsidR="00937578">
        <w:t xml:space="preserve">realizes that resources and expertise are necessary to design and execute a robust MERP, </w:t>
      </w:r>
      <w:r w:rsidR="00EF028A">
        <w:t>these efforts can significantly improve safety</w:t>
      </w:r>
      <w:r>
        <w:t xml:space="preserve">,” says </w:t>
      </w:r>
      <w:r w:rsidR="003A6A39">
        <w:t xml:space="preserve">ISMP President </w:t>
      </w:r>
      <w:r w:rsidR="003A6A39" w:rsidRPr="00DC538A">
        <w:rPr>
          <w:rFonts w:cs="Arial"/>
          <w:color w:val="141414"/>
          <w:spacing w:val="2"/>
          <w:shd w:val="clear" w:color="auto" w:fill="FFFFFF"/>
        </w:rPr>
        <w:t xml:space="preserve">Rita </w:t>
      </w:r>
      <w:r w:rsidR="003A6A39">
        <w:rPr>
          <w:rFonts w:cs="Arial"/>
          <w:color w:val="141414"/>
          <w:spacing w:val="2"/>
          <w:shd w:val="clear" w:color="auto" w:fill="FFFFFF"/>
        </w:rPr>
        <w:t xml:space="preserve">K. </w:t>
      </w:r>
      <w:r w:rsidR="003A6A39" w:rsidRPr="00DC538A">
        <w:rPr>
          <w:rFonts w:cs="Arial"/>
          <w:color w:val="141414"/>
          <w:spacing w:val="2"/>
          <w:shd w:val="clear" w:color="auto" w:fill="FFFFFF"/>
        </w:rPr>
        <w:t>Jew, PharmD, MBA, BCPPS, FASHP</w:t>
      </w:r>
      <w:r w:rsidR="00EF028A">
        <w:t xml:space="preserve">. </w:t>
      </w:r>
      <w:r w:rsidR="003A6A39">
        <w:t>“</w:t>
      </w:r>
      <w:r w:rsidR="000440F2">
        <w:t>We</w:t>
      </w:r>
      <w:r w:rsidR="00A66915">
        <w:t xml:space="preserve"> encourage </w:t>
      </w:r>
      <w:r w:rsidR="00ED174A">
        <w:t xml:space="preserve">hospitals </w:t>
      </w:r>
      <w:r w:rsidR="007F4443">
        <w:t>and</w:t>
      </w:r>
      <w:r w:rsidR="001172EF">
        <w:t xml:space="preserve"> health systems working outside of CA to complete a gap analysis using the framework and develop a formal MERP</w:t>
      </w:r>
      <w:r w:rsidR="00653FFB">
        <w:t xml:space="preserve"> that focuses on high-leverage systems and technologies to improve high-alert medication processes</w:t>
      </w:r>
      <w:r w:rsidR="001172EF">
        <w:t>.</w:t>
      </w:r>
      <w:r w:rsidR="003A6A39">
        <w:t>”</w:t>
      </w:r>
    </w:p>
    <w:p w14:paraId="71A684B9" w14:textId="77777777" w:rsidR="00653FFB" w:rsidRDefault="00653FFB" w:rsidP="00982A39"/>
    <w:p w14:paraId="615610EC" w14:textId="77777777" w:rsidR="001E10BC" w:rsidRDefault="001E10BC" w:rsidP="00982A39"/>
    <w:p w14:paraId="0C89492E" w14:textId="77777777" w:rsidR="001E10BC" w:rsidRDefault="001E10BC" w:rsidP="00982A39"/>
    <w:p w14:paraId="7723DA30" w14:textId="77777777" w:rsidR="00447241" w:rsidRDefault="00447241" w:rsidP="00982A39"/>
    <w:p w14:paraId="5B6E0FFC" w14:textId="5D2D54A3" w:rsidR="00317BA2" w:rsidRDefault="00447241" w:rsidP="00982A39">
      <w:r>
        <w:t xml:space="preserve">To oversee the CA MERP, each organization must designate an interdisciplinary medication safety committee comprised of pharmacists, nurses, physicians, and administrators. </w:t>
      </w:r>
      <w:r w:rsidR="00317BA2">
        <w:t xml:space="preserve">Coordination of the committee’s activities by a medication safety officer (MSO) is highly recommended. </w:t>
      </w:r>
    </w:p>
    <w:p w14:paraId="67E59FAF" w14:textId="77777777" w:rsidR="00533725" w:rsidRDefault="00533725" w:rsidP="00982A39"/>
    <w:p w14:paraId="059E6F31" w14:textId="77D09CC3" w:rsidR="00533725" w:rsidRPr="00E64C59" w:rsidRDefault="00533725" w:rsidP="00982A39">
      <w:r>
        <w:t>For more information on ISMP’s Medication Safety Officer Society (MSOS), which offers an open forum</w:t>
      </w:r>
      <w:r w:rsidR="001769E1">
        <w:t xml:space="preserve"> for information sharing and collaboration</w:t>
      </w:r>
      <w:r>
        <w:t xml:space="preserve">, visit: </w:t>
      </w:r>
      <w:hyperlink r:id="rId10" w:history="1">
        <w:r>
          <w:rPr>
            <w:rStyle w:val="Hyperlink"/>
          </w:rPr>
          <w:t>Medication Safety Officers Society- MSOS | (medsafetyofficer.org)</w:t>
        </w:r>
      </w:hyperlink>
      <w:r w:rsidR="00E64C59">
        <w:rPr>
          <w:rStyle w:val="Hyperlink"/>
          <w:color w:val="auto"/>
          <w:u w:val="none"/>
        </w:rPr>
        <w:t>. To access a copy of ISMP</w:t>
      </w:r>
      <w:r w:rsidR="00B85284">
        <w:rPr>
          <w:rStyle w:val="Hyperlink"/>
          <w:color w:val="auto"/>
          <w:u w:val="none"/>
        </w:rPr>
        <w:t>’s white paper</w:t>
      </w:r>
      <w:r w:rsidR="00A23A47">
        <w:rPr>
          <w:rStyle w:val="Hyperlink"/>
          <w:color w:val="auto"/>
          <w:u w:val="none"/>
        </w:rPr>
        <w:t xml:space="preserve"> on MSOs, go to: </w:t>
      </w:r>
      <w:hyperlink r:id="rId11" w:history="1">
        <w:r w:rsidR="00A23A47">
          <w:rPr>
            <w:rStyle w:val="Hyperlink"/>
          </w:rPr>
          <w:t>A Recurring Call to Action: Every Healthcare Organization Needs a Medication Safety Officer! | Institute For Safe Medication Practices (ismp.org)</w:t>
        </w:r>
      </w:hyperlink>
    </w:p>
    <w:p w14:paraId="36E0A8F8" w14:textId="77777777" w:rsidR="00447241" w:rsidRDefault="00447241" w:rsidP="00982A39"/>
    <w:p w14:paraId="40A84953" w14:textId="1CC7C516" w:rsidR="00B76188" w:rsidRDefault="006906F0" w:rsidP="00982A39">
      <w:r>
        <w:t xml:space="preserve">For </w:t>
      </w:r>
      <w:r w:rsidR="002B169E">
        <w:t xml:space="preserve">a detailed summary of the required components </w:t>
      </w:r>
      <w:r w:rsidR="00DB6DE5">
        <w:t xml:space="preserve">in each hospital’s CA MERP, </w:t>
      </w:r>
      <w:r w:rsidR="006D034F">
        <w:t>sample</w:t>
      </w:r>
      <w:r w:rsidR="00DB6DE5">
        <w:t xml:space="preserve"> </w:t>
      </w:r>
      <w:proofErr w:type="spellStart"/>
      <w:r w:rsidR="00DB6DE5">
        <w:t>self assessment</w:t>
      </w:r>
      <w:proofErr w:type="spellEnd"/>
      <w:r w:rsidR="00DB6DE5">
        <w:t xml:space="preserve"> questions</w:t>
      </w:r>
      <w:r w:rsidR="0060621D">
        <w:t>,</w:t>
      </w:r>
      <w:r w:rsidR="001317A5">
        <w:t xml:space="preserve"> </w:t>
      </w:r>
      <w:r w:rsidR="00A44909">
        <w:t>and examples of initiatives organizations could implement</w:t>
      </w:r>
      <w:r w:rsidR="009806C8">
        <w:t xml:space="preserve"> as part of their own program</w:t>
      </w:r>
      <w:r w:rsidR="006D034F">
        <w:t>s</w:t>
      </w:r>
      <w:r w:rsidR="009806C8">
        <w:t xml:space="preserve">, </w:t>
      </w:r>
      <w:r w:rsidR="001317A5">
        <w:t xml:space="preserve">visit: </w:t>
      </w:r>
      <w:hyperlink r:id="rId12" w:history="1">
        <w:r w:rsidR="00557245">
          <w:rPr>
            <w:rStyle w:val="Hyperlink"/>
          </w:rPr>
          <w:t>California Medication Error Reduction Plan: Time for Regulators and Accreditors to Adopt Similar Initiatives | Institute For Safe Medication Practices (ismp.org)</w:t>
        </w:r>
      </w:hyperlink>
    </w:p>
    <w:p w14:paraId="35FEFAC6" w14:textId="77777777" w:rsidR="00982A39" w:rsidRDefault="00982A39" w:rsidP="00982A39"/>
    <w:p w14:paraId="1AD6D47E" w14:textId="77777777" w:rsidR="00A66915" w:rsidRDefault="00A66915" w:rsidP="00982A39"/>
    <w:p w14:paraId="6F985AD8" w14:textId="77777777" w:rsidR="00982A39" w:rsidRPr="00982A39" w:rsidRDefault="00982A39" w:rsidP="00982A39"/>
    <w:p w14:paraId="4CA5C9C3" w14:textId="77777777" w:rsidR="00440567" w:rsidRPr="00557245" w:rsidRDefault="00440567" w:rsidP="00440567">
      <w:pPr>
        <w:pStyle w:val="NormalWeb"/>
        <w:spacing w:before="0" w:beforeAutospacing="0" w:after="0" w:afterAutospacing="0"/>
        <w:rPr>
          <w:b/>
          <w:bCs/>
          <w:color w:val="000000"/>
          <w:spacing w:val="2"/>
          <w:sz w:val="18"/>
          <w:szCs w:val="18"/>
          <w:shd w:val="clear" w:color="auto" w:fill="FFFFFF"/>
        </w:rPr>
      </w:pPr>
      <w:r w:rsidRPr="00557245">
        <w:rPr>
          <w:b/>
          <w:bCs/>
          <w:color w:val="000000"/>
          <w:spacing w:val="2"/>
          <w:sz w:val="18"/>
          <w:szCs w:val="18"/>
          <w:shd w:val="clear" w:color="auto" w:fill="FFFFFF"/>
        </w:rPr>
        <w:t>About the Institute for Safe Medication Practices</w:t>
      </w:r>
    </w:p>
    <w:p w14:paraId="2F5953E1" w14:textId="3F55669E" w:rsidR="00C87237" w:rsidRPr="00557245" w:rsidRDefault="00440567" w:rsidP="00440567">
      <w:pPr>
        <w:pStyle w:val="NormalWeb"/>
        <w:shd w:val="clear" w:color="auto" w:fill="FFFFFF"/>
        <w:spacing w:before="0" w:beforeAutospacing="0" w:after="0" w:afterAutospacing="0"/>
        <w:rPr>
          <w:color w:val="141414"/>
          <w:sz w:val="18"/>
          <w:szCs w:val="18"/>
        </w:rPr>
      </w:pPr>
      <w:r w:rsidRPr="00557245">
        <w:rPr>
          <w:color w:val="000000"/>
          <w:spacing w:val="2"/>
          <w:sz w:val="18"/>
          <w:szCs w:val="18"/>
          <w:shd w:val="clear" w:color="auto" w:fill="FFFFFF"/>
        </w:rPr>
        <w:t xml:space="preserve">The Institute for Safe Medication Practices (ISMP) is the nation’s first 501c (3) nonprofit organization devoted entirely to preventing medication errors. </w:t>
      </w:r>
      <w:r w:rsidRPr="00557245">
        <w:rPr>
          <w:color w:val="141414"/>
          <w:sz w:val="18"/>
          <w:szCs w:val="18"/>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3" w:history="1">
        <w:r w:rsidRPr="00557245">
          <w:rPr>
            <w:rStyle w:val="Hyperlink"/>
            <w:sz w:val="18"/>
            <w:szCs w:val="18"/>
          </w:rPr>
          <w:t>www.ismp.org</w:t>
        </w:r>
      </w:hyperlink>
      <w:r w:rsidRPr="00557245">
        <w:rPr>
          <w:color w:val="141414"/>
          <w:sz w:val="18"/>
          <w:szCs w:val="18"/>
        </w:rPr>
        <w:t xml:space="preserve"> and follow @ismp_org to learn more. </w:t>
      </w:r>
    </w:p>
    <w:sectPr w:rsidR="00C87237" w:rsidRPr="00557245" w:rsidSect="003E6EA8">
      <w:headerReference w:type="default" r:id="rId14"/>
      <w:footerReference w:type="default" r:id="rId15"/>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7259" w14:textId="77777777" w:rsidR="00CC5EE2" w:rsidRDefault="00CC5EE2" w:rsidP="00927FB4">
      <w:pPr>
        <w:spacing w:line="240" w:lineRule="auto"/>
      </w:pPr>
      <w:r>
        <w:separator/>
      </w:r>
    </w:p>
  </w:endnote>
  <w:endnote w:type="continuationSeparator" w:id="0">
    <w:p w14:paraId="58504C23" w14:textId="77777777" w:rsidR="00CC5EE2" w:rsidRDefault="00CC5EE2"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50FB" w14:textId="77777777" w:rsidR="00CC5EE2" w:rsidRDefault="00CC5EE2" w:rsidP="00927FB4">
      <w:pPr>
        <w:spacing w:line="240" w:lineRule="auto"/>
      </w:pPr>
      <w:r>
        <w:separator/>
      </w:r>
    </w:p>
  </w:footnote>
  <w:footnote w:type="continuationSeparator" w:id="0">
    <w:p w14:paraId="5C4F6ABD" w14:textId="77777777" w:rsidR="00CC5EE2" w:rsidRDefault="00CC5EE2"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7216"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59264"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DE8FA"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E7"/>
    <w:multiLevelType w:val="multilevel"/>
    <w:tmpl w:val="55E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54AC5"/>
    <w:multiLevelType w:val="multilevel"/>
    <w:tmpl w:val="771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24763"/>
    <w:multiLevelType w:val="hybridMultilevel"/>
    <w:tmpl w:val="A4F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C783C"/>
    <w:multiLevelType w:val="multilevel"/>
    <w:tmpl w:val="D89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A14E0"/>
    <w:multiLevelType w:val="multilevel"/>
    <w:tmpl w:val="F9AC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C7006"/>
    <w:multiLevelType w:val="multilevel"/>
    <w:tmpl w:val="A9A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70F68"/>
    <w:multiLevelType w:val="multilevel"/>
    <w:tmpl w:val="602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731B1"/>
    <w:multiLevelType w:val="hybridMultilevel"/>
    <w:tmpl w:val="269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A5DBA"/>
    <w:multiLevelType w:val="multilevel"/>
    <w:tmpl w:val="ECA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D0F61"/>
    <w:multiLevelType w:val="multilevel"/>
    <w:tmpl w:val="37F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0195E"/>
    <w:multiLevelType w:val="multilevel"/>
    <w:tmpl w:val="DC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663A4"/>
    <w:multiLevelType w:val="multilevel"/>
    <w:tmpl w:val="8F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34CE8"/>
    <w:multiLevelType w:val="multilevel"/>
    <w:tmpl w:val="4B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C6959"/>
    <w:multiLevelType w:val="multilevel"/>
    <w:tmpl w:val="8CF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135D9"/>
    <w:multiLevelType w:val="multilevel"/>
    <w:tmpl w:val="F8B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C6902"/>
    <w:multiLevelType w:val="multilevel"/>
    <w:tmpl w:val="5DB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6960">
    <w:abstractNumId w:val="16"/>
  </w:num>
  <w:num w:numId="2" w16cid:durableId="383483191">
    <w:abstractNumId w:val="1"/>
  </w:num>
  <w:num w:numId="3" w16cid:durableId="1050807565">
    <w:abstractNumId w:val="12"/>
  </w:num>
  <w:num w:numId="4" w16cid:durableId="398678945">
    <w:abstractNumId w:val="8"/>
  </w:num>
  <w:num w:numId="5" w16cid:durableId="774592396">
    <w:abstractNumId w:val="7"/>
  </w:num>
  <w:num w:numId="6" w16cid:durableId="1604805789">
    <w:abstractNumId w:val="10"/>
  </w:num>
  <w:num w:numId="7" w16cid:durableId="784926304">
    <w:abstractNumId w:val="5"/>
  </w:num>
  <w:num w:numId="8" w16cid:durableId="1082751713">
    <w:abstractNumId w:val="4"/>
  </w:num>
  <w:num w:numId="9" w16cid:durableId="1697733350">
    <w:abstractNumId w:val="18"/>
  </w:num>
  <w:num w:numId="10" w16cid:durableId="1731266383">
    <w:abstractNumId w:val="17"/>
  </w:num>
  <w:num w:numId="11" w16cid:durableId="48504938">
    <w:abstractNumId w:val="2"/>
  </w:num>
  <w:num w:numId="12" w16cid:durableId="1145470610">
    <w:abstractNumId w:val="9"/>
  </w:num>
  <w:num w:numId="13" w16cid:durableId="238442254">
    <w:abstractNumId w:val="13"/>
  </w:num>
  <w:num w:numId="14" w16cid:durableId="2128892862">
    <w:abstractNumId w:val="14"/>
  </w:num>
  <w:num w:numId="15" w16cid:durableId="1610114942">
    <w:abstractNumId w:val="11"/>
  </w:num>
  <w:num w:numId="16" w16cid:durableId="673414614">
    <w:abstractNumId w:val="0"/>
  </w:num>
  <w:num w:numId="17" w16cid:durableId="1532304121">
    <w:abstractNumId w:val="6"/>
  </w:num>
  <w:num w:numId="18" w16cid:durableId="131143079">
    <w:abstractNumId w:val="15"/>
  </w:num>
  <w:num w:numId="19" w16cid:durableId="6507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3D68"/>
    <w:rsid w:val="0000512C"/>
    <w:rsid w:val="000071E1"/>
    <w:rsid w:val="000328DB"/>
    <w:rsid w:val="000440F2"/>
    <w:rsid w:val="00053973"/>
    <w:rsid w:val="0007636A"/>
    <w:rsid w:val="0009186A"/>
    <w:rsid w:val="000951C2"/>
    <w:rsid w:val="000A4839"/>
    <w:rsid w:val="000C20B2"/>
    <w:rsid w:val="000D28CE"/>
    <w:rsid w:val="000D4249"/>
    <w:rsid w:val="000D5D77"/>
    <w:rsid w:val="000D6B57"/>
    <w:rsid w:val="000F125A"/>
    <w:rsid w:val="000F2BF6"/>
    <w:rsid w:val="00107C87"/>
    <w:rsid w:val="0011499F"/>
    <w:rsid w:val="001172EF"/>
    <w:rsid w:val="001317A5"/>
    <w:rsid w:val="001769E1"/>
    <w:rsid w:val="00180F5E"/>
    <w:rsid w:val="00192787"/>
    <w:rsid w:val="001A0028"/>
    <w:rsid w:val="001E074F"/>
    <w:rsid w:val="001E10BC"/>
    <w:rsid w:val="001F37C7"/>
    <w:rsid w:val="00201FCB"/>
    <w:rsid w:val="00203C6C"/>
    <w:rsid w:val="0020657B"/>
    <w:rsid w:val="002272AD"/>
    <w:rsid w:val="00243DE4"/>
    <w:rsid w:val="0026602F"/>
    <w:rsid w:val="00287C24"/>
    <w:rsid w:val="002A0275"/>
    <w:rsid w:val="002B169E"/>
    <w:rsid w:val="002C29EC"/>
    <w:rsid w:val="00304761"/>
    <w:rsid w:val="00317BA2"/>
    <w:rsid w:val="003559C4"/>
    <w:rsid w:val="00365315"/>
    <w:rsid w:val="003848EF"/>
    <w:rsid w:val="003930B4"/>
    <w:rsid w:val="003978E8"/>
    <w:rsid w:val="003A5F72"/>
    <w:rsid w:val="003A6A39"/>
    <w:rsid w:val="003C2599"/>
    <w:rsid w:val="003C3E0F"/>
    <w:rsid w:val="003C725A"/>
    <w:rsid w:val="003D259D"/>
    <w:rsid w:val="003E5B02"/>
    <w:rsid w:val="003E6EA8"/>
    <w:rsid w:val="003F0BB3"/>
    <w:rsid w:val="003F21F5"/>
    <w:rsid w:val="003F42C6"/>
    <w:rsid w:val="00406C83"/>
    <w:rsid w:val="00440567"/>
    <w:rsid w:val="00447241"/>
    <w:rsid w:val="004500A2"/>
    <w:rsid w:val="004526CD"/>
    <w:rsid w:val="0047646D"/>
    <w:rsid w:val="00484E5F"/>
    <w:rsid w:val="004A03C8"/>
    <w:rsid w:val="004B25AA"/>
    <w:rsid w:val="004D3D49"/>
    <w:rsid w:val="004D4E2B"/>
    <w:rsid w:val="004D562C"/>
    <w:rsid w:val="004F077D"/>
    <w:rsid w:val="004F13A3"/>
    <w:rsid w:val="004F34FD"/>
    <w:rsid w:val="00501738"/>
    <w:rsid w:val="00507032"/>
    <w:rsid w:val="0052572B"/>
    <w:rsid w:val="005303C8"/>
    <w:rsid w:val="00533725"/>
    <w:rsid w:val="00536CF2"/>
    <w:rsid w:val="005418E5"/>
    <w:rsid w:val="005514B9"/>
    <w:rsid w:val="00552443"/>
    <w:rsid w:val="0055644A"/>
    <w:rsid w:val="00557245"/>
    <w:rsid w:val="005577AB"/>
    <w:rsid w:val="005631BC"/>
    <w:rsid w:val="005649F1"/>
    <w:rsid w:val="00576BC5"/>
    <w:rsid w:val="005870AB"/>
    <w:rsid w:val="0059006B"/>
    <w:rsid w:val="005B3E33"/>
    <w:rsid w:val="005B4E7C"/>
    <w:rsid w:val="005C6BD1"/>
    <w:rsid w:val="005D0F96"/>
    <w:rsid w:val="005E35E1"/>
    <w:rsid w:val="0060450E"/>
    <w:rsid w:val="00604F7A"/>
    <w:rsid w:val="0060621D"/>
    <w:rsid w:val="00606B12"/>
    <w:rsid w:val="00616199"/>
    <w:rsid w:val="00624ACF"/>
    <w:rsid w:val="00630BBC"/>
    <w:rsid w:val="00653FFB"/>
    <w:rsid w:val="00655215"/>
    <w:rsid w:val="006839E3"/>
    <w:rsid w:val="00683F08"/>
    <w:rsid w:val="006906F0"/>
    <w:rsid w:val="00690BC0"/>
    <w:rsid w:val="006938E8"/>
    <w:rsid w:val="006C2AF9"/>
    <w:rsid w:val="006D034F"/>
    <w:rsid w:val="006D3941"/>
    <w:rsid w:val="0070630B"/>
    <w:rsid w:val="007150D6"/>
    <w:rsid w:val="0072017C"/>
    <w:rsid w:val="00721C72"/>
    <w:rsid w:val="00747C7E"/>
    <w:rsid w:val="00761660"/>
    <w:rsid w:val="0079417A"/>
    <w:rsid w:val="00794387"/>
    <w:rsid w:val="007C23C4"/>
    <w:rsid w:val="007C500C"/>
    <w:rsid w:val="007C506E"/>
    <w:rsid w:val="007D3140"/>
    <w:rsid w:val="007F2FDF"/>
    <w:rsid w:val="007F4443"/>
    <w:rsid w:val="007F5874"/>
    <w:rsid w:val="008670E5"/>
    <w:rsid w:val="00887EEC"/>
    <w:rsid w:val="0089348B"/>
    <w:rsid w:val="008935ED"/>
    <w:rsid w:val="008A5BB3"/>
    <w:rsid w:val="008B7600"/>
    <w:rsid w:val="008C32A1"/>
    <w:rsid w:val="008D05AA"/>
    <w:rsid w:val="008E1DF1"/>
    <w:rsid w:val="00914089"/>
    <w:rsid w:val="00916EA0"/>
    <w:rsid w:val="009215CA"/>
    <w:rsid w:val="00927854"/>
    <w:rsid w:val="00927FB4"/>
    <w:rsid w:val="00937578"/>
    <w:rsid w:val="0094334A"/>
    <w:rsid w:val="0094400B"/>
    <w:rsid w:val="00947A3B"/>
    <w:rsid w:val="009666D6"/>
    <w:rsid w:val="009733EC"/>
    <w:rsid w:val="00975261"/>
    <w:rsid w:val="0097698C"/>
    <w:rsid w:val="009806C8"/>
    <w:rsid w:val="00982A39"/>
    <w:rsid w:val="00993741"/>
    <w:rsid w:val="009B4B91"/>
    <w:rsid w:val="009C237F"/>
    <w:rsid w:val="009C6EA8"/>
    <w:rsid w:val="009D7A75"/>
    <w:rsid w:val="009F45E6"/>
    <w:rsid w:val="00A130F6"/>
    <w:rsid w:val="00A20B12"/>
    <w:rsid w:val="00A23A47"/>
    <w:rsid w:val="00A37037"/>
    <w:rsid w:val="00A44909"/>
    <w:rsid w:val="00A60686"/>
    <w:rsid w:val="00A61952"/>
    <w:rsid w:val="00A66915"/>
    <w:rsid w:val="00A73222"/>
    <w:rsid w:val="00A948D1"/>
    <w:rsid w:val="00AA0905"/>
    <w:rsid w:val="00AA6519"/>
    <w:rsid w:val="00AB60FC"/>
    <w:rsid w:val="00AC07B2"/>
    <w:rsid w:val="00AD6957"/>
    <w:rsid w:val="00AF0E99"/>
    <w:rsid w:val="00AF6F1B"/>
    <w:rsid w:val="00B01C38"/>
    <w:rsid w:val="00B03D0B"/>
    <w:rsid w:val="00B072D6"/>
    <w:rsid w:val="00B0796C"/>
    <w:rsid w:val="00B11A21"/>
    <w:rsid w:val="00B20BDF"/>
    <w:rsid w:val="00B3734E"/>
    <w:rsid w:val="00B62843"/>
    <w:rsid w:val="00B66B9F"/>
    <w:rsid w:val="00B72C83"/>
    <w:rsid w:val="00B74754"/>
    <w:rsid w:val="00B76188"/>
    <w:rsid w:val="00B8455F"/>
    <w:rsid w:val="00B85284"/>
    <w:rsid w:val="00B930AB"/>
    <w:rsid w:val="00BB761A"/>
    <w:rsid w:val="00BD09A5"/>
    <w:rsid w:val="00BF1EEA"/>
    <w:rsid w:val="00C03A8F"/>
    <w:rsid w:val="00C07D03"/>
    <w:rsid w:val="00C16203"/>
    <w:rsid w:val="00C37F76"/>
    <w:rsid w:val="00C42975"/>
    <w:rsid w:val="00C45BBC"/>
    <w:rsid w:val="00C52AD0"/>
    <w:rsid w:val="00C62A62"/>
    <w:rsid w:val="00C8274E"/>
    <w:rsid w:val="00C87237"/>
    <w:rsid w:val="00C95083"/>
    <w:rsid w:val="00CC5EE2"/>
    <w:rsid w:val="00CE0FC6"/>
    <w:rsid w:val="00CE3719"/>
    <w:rsid w:val="00CE4A67"/>
    <w:rsid w:val="00CF38F0"/>
    <w:rsid w:val="00D114A5"/>
    <w:rsid w:val="00D24888"/>
    <w:rsid w:val="00D277D7"/>
    <w:rsid w:val="00D35FD8"/>
    <w:rsid w:val="00D4070C"/>
    <w:rsid w:val="00D50D9E"/>
    <w:rsid w:val="00D50E55"/>
    <w:rsid w:val="00D5197D"/>
    <w:rsid w:val="00D6669D"/>
    <w:rsid w:val="00D87B15"/>
    <w:rsid w:val="00DB51D7"/>
    <w:rsid w:val="00DB6DE5"/>
    <w:rsid w:val="00DC525C"/>
    <w:rsid w:val="00DC5E14"/>
    <w:rsid w:val="00DD7C5F"/>
    <w:rsid w:val="00E0371E"/>
    <w:rsid w:val="00E075A6"/>
    <w:rsid w:val="00E519BB"/>
    <w:rsid w:val="00E64C59"/>
    <w:rsid w:val="00E7077B"/>
    <w:rsid w:val="00E85683"/>
    <w:rsid w:val="00EA61EE"/>
    <w:rsid w:val="00ED174A"/>
    <w:rsid w:val="00EE245C"/>
    <w:rsid w:val="00EF028A"/>
    <w:rsid w:val="00F22EF7"/>
    <w:rsid w:val="00F4090A"/>
    <w:rsid w:val="00F5336F"/>
    <w:rsid w:val="00F70B19"/>
    <w:rsid w:val="00F83B93"/>
    <w:rsid w:val="00F86771"/>
    <w:rsid w:val="00FA6C1C"/>
    <w:rsid w:val="00FB5307"/>
    <w:rsid w:val="00FB5A4F"/>
    <w:rsid w:val="00FC79B1"/>
    <w:rsid w:val="00FD5CD2"/>
    <w:rsid w:val="00FE0A48"/>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 w:type="paragraph" w:styleId="BodyText">
    <w:name w:val="Body Text"/>
    <w:basedOn w:val="Normal"/>
    <w:link w:val="BodyTextChar"/>
    <w:rsid w:val="00440567"/>
    <w:pPr>
      <w:autoSpaceDE w:val="0"/>
      <w:autoSpaceDN w:val="0"/>
      <w:adjustRightInd w:val="0"/>
      <w:spacing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440567"/>
    <w:rPr>
      <w:rFonts w:ascii="Times New Roman" w:eastAsia="Times New Roman" w:hAnsi="Times New Roman" w:cs="Times New Roman"/>
      <w:sz w:val="20"/>
      <w:szCs w:val="24"/>
    </w:rPr>
  </w:style>
  <w:style w:type="character" w:customStyle="1" w:styleId="il">
    <w:name w:val="il"/>
    <w:basedOn w:val="DefaultParagraphFont"/>
    <w:rsid w:val="00440567"/>
  </w:style>
  <w:style w:type="character" w:customStyle="1" w:styleId="field">
    <w:name w:val="field"/>
    <w:basedOn w:val="DefaultParagraphFont"/>
    <w:rsid w:val="00C87237"/>
  </w:style>
  <w:style w:type="character" w:customStyle="1" w:styleId="text">
    <w:name w:val="text"/>
    <w:basedOn w:val="DefaultParagraphFont"/>
    <w:rsid w:val="00C87237"/>
  </w:style>
  <w:style w:type="character" w:styleId="Emphasis">
    <w:name w:val="Emphasis"/>
    <w:basedOn w:val="DefaultParagraphFont"/>
    <w:uiPriority w:val="20"/>
    <w:qFormat/>
    <w:rsid w:val="00C87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408">
      <w:bodyDiv w:val="1"/>
      <w:marLeft w:val="0"/>
      <w:marRight w:val="0"/>
      <w:marTop w:val="0"/>
      <w:marBottom w:val="0"/>
      <w:divBdr>
        <w:top w:val="none" w:sz="0" w:space="0" w:color="auto"/>
        <w:left w:val="none" w:sz="0" w:space="0" w:color="auto"/>
        <w:bottom w:val="none" w:sz="0" w:space="0" w:color="auto"/>
        <w:right w:val="none" w:sz="0" w:space="0" w:color="auto"/>
      </w:divBdr>
      <w:divsChild>
        <w:div w:id="705981008">
          <w:marLeft w:val="413"/>
          <w:marRight w:val="0"/>
          <w:marTop w:val="360"/>
          <w:marBottom w:val="600"/>
          <w:divBdr>
            <w:top w:val="none" w:sz="0" w:space="0" w:color="auto"/>
            <w:left w:val="none" w:sz="0" w:space="0" w:color="auto"/>
            <w:bottom w:val="single" w:sz="12" w:space="11" w:color="C3C8D4"/>
            <w:right w:val="none" w:sz="0" w:space="0" w:color="auto"/>
          </w:divBdr>
          <w:divsChild>
            <w:div w:id="1704288567">
              <w:marLeft w:val="0"/>
              <w:marRight w:val="0"/>
              <w:marTop w:val="150"/>
              <w:marBottom w:val="225"/>
              <w:divBdr>
                <w:top w:val="none" w:sz="0" w:space="0" w:color="auto"/>
                <w:left w:val="none" w:sz="0" w:space="0" w:color="auto"/>
                <w:bottom w:val="none" w:sz="0" w:space="0" w:color="auto"/>
                <w:right w:val="none" w:sz="0" w:space="0" w:color="auto"/>
              </w:divBdr>
            </w:div>
          </w:divsChild>
        </w:div>
        <w:div w:id="1082947539">
          <w:marLeft w:val="0"/>
          <w:marRight w:val="0"/>
          <w:marTop w:val="0"/>
          <w:marBottom w:val="0"/>
          <w:divBdr>
            <w:top w:val="none" w:sz="0" w:space="0" w:color="auto"/>
            <w:left w:val="none" w:sz="0" w:space="0" w:color="auto"/>
            <w:bottom w:val="none" w:sz="0" w:space="0" w:color="auto"/>
            <w:right w:val="none" w:sz="0" w:space="0" w:color="auto"/>
          </w:divBdr>
          <w:divsChild>
            <w:div w:id="1384212569">
              <w:marLeft w:val="-413"/>
              <w:marRight w:val="-413"/>
              <w:marTop w:val="0"/>
              <w:marBottom w:val="0"/>
              <w:divBdr>
                <w:top w:val="none" w:sz="0" w:space="0" w:color="auto"/>
                <w:left w:val="none" w:sz="0" w:space="0" w:color="auto"/>
                <w:bottom w:val="none" w:sz="0" w:space="0" w:color="auto"/>
                <w:right w:val="none" w:sz="0" w:space="0" w:color="auto"/>
              </w:divBdr>
              <w:divsChild>
                <w:div w:id="1699743089">
                  <w:marLeft w:val="0"/>
                  <w:marRight w:val="0"/>
                  <w:marTop w:val="0"/>
                  <w:marBottom w:val="0"/>
                  <w:divBdr>
                    <w:top w:val="none" w:sz="0" w:space="0" w:color="auto"/>
                    <w:left w:val="none" w:sz="0" w:space="0" w:color="auto"/>
                    <w:bottom w:val="none" w:sz="0" w:space="0" w:color="auto"/>
                    <w:right w:val="none" w:sz="0" w:space="0" w:color="auto"/>
                  </w:divBdr>
                  <w:divsChild>
                    <w:div w:id="726688367">
                      <w:marLeft w:val="0"/>
                      <w:marRight w:val="0"/>
                      <w:marTop w:val="0"/>
                      <w:marBottom w:val="0"/>
                      <w:divBdr>
                        <w:top w:val="none" w:sz="0" w:space="0" w:color="auto"/>
                        <w:left w:val="none" w:sz="0" w:space="0" w:color="auto"/>
                        <w:bottom w:val="none" w:sz="0" w:space="0" w:color="auto"/>
                        <w:right w:val="none" w:sz="0" w:space="0" w:color="auto"/>
                      </w:divBdr>
                    </w:div>
                  </w:divsChild>
                </w:div>
                <w:div w:id="1318922131">
                  <w:marLeft w:val="0"/>
                  <w:marRight w:val="0"/>
                  <w:marTop w:val="0"/>
                  <w:marBottom w:val="0"/>
                  <w:divBdr>
                    <w:top w:val="none" w:sz="0" w:space="0" w:color="auto"/>
                    <w:left w:val="none" w:sz="0" w:space="0" w:color="auto"/>
                    <w:bottom w:val="none" w:sz="0" w:space="0" w:color="auto"/>
                    <w:right w:val="none" w:sz="0" w:space="0" w:color="auto"/>
                  </w:divBdr>
                  <w:divsChild>
                    <w:div w:id="54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8848">
      <w:bodyDiv w:val="1"/>
      <w:marLeft w:val="0"/>
      <w:marRight w:val="0"/>
      <w:marTop w:val="0"/>
      <w:marBottom w:val="0"/>
      <w:divBdr>
        <w:top w:val="none" w:sz="0" w:space="0" w:color="auto"/>
        <w:left w:val="none" w:sz="0" w:space="0" w:color="auto"/>
        <w:bottom w:val="none" w:sz="0" w:space="0" w:color="auto"/>
        <w:right w:val="none" w:sz="0" w:space="0" w:color="auto"/>
      </w:divBdr>
    </w:div>
    <w:div w:id="1103644126">
      <w:bodyDiv w:val="1"/>
      <w:marLeft w:val="0"/>
      <w:marRight w:val="0"/>
      <w:marTop w:val="0"/>
      <w:marBottom w:val="0"/>
      <w:divBdr>
        <w:top w:val="none" w:sz="0" w:space="0" w:color="auto"/>
        <w:left w:val="none" w:sz="0" w:space="0" w:color="auto"/>
        <w:bottom w:val="none" w:sz="0" w:space="0" w:color="auto"/>
        <w:right w:val="none" w:sz="0" w:space="0" w:color="auto"/>
      </w:divBdr>
    </w:div>
    <w:div w:id="1967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m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mp.org/resources/california-medication-error-reduction-plan-time-regulators-and-accreditors-adopt-simil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mp.org/resources/recurring-call-action-every-healthcare-organization-needs-medication-safety-offic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edsafetyoffic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Props1.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2.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2022-11-29T19:32:00Z</cp:lastPrinted>
  <dcterms:created xsi:type="dcterms:W3CDTF">2022-12-14T17:25:00Z</dcterms:created>
  <dcterms:modified xsi:type="dcterms:W3CDTF">2022-12-14T17:25:00Z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