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B6C51" w14:textId="77777777" w:rsidR="001F5F7B" w:rsidRPr="009621C7" w:rsidRDefault="001F5F7B" w:rsidP="008A5C17">
      <w:pPr>
        <w:pStyle w:val="Title"/>
        <w:rPr>
          <w:rFonts w:ascii="Tahoma" w:hAnsi="Tahoma" w:cs="Tahoma"/>
        </w:rPr>
      </w:pPr>
      <w:r w:rsidRPr="009621C7">
        <w:rPr>
          <w:rFonts w:ascii="Tahoma" w:hAnsi="Tahoma" w:cs="Tahoma"/>
        </w:rPr>
        <w:t>NEWS RELEASE</w:t>
      </w:r>
    </w:p>
    <w:p w14:paraId="36170C02" w14:textId="556AD2DA" w:rsidR="00293183" w:rsidRPr="00AB61AC" w:rsidRDefault="00EC4AEB" w:rsidP="00EC4AEB">
      <w:pPr>
        <w:spacing w:after="0" w:line="240" w:lineRule="auto"/>
        <w:ind w:left="3600" w:hanging="3600"/>
        <w:rPr>
          <w:b/>
        </w:rPr>
      </w:pPr>
      <w:r w:rsidRPr="00AB61AC">
        <w:rPr>
          <w:b/>
        </w:rPr>
        <w:t>FOR IMMEDIATE RELEASE</w:t>
      </w:r>
      <w:r w:rsidR="00E924A5" w:rsidRPr="00AB61AC">
        <w:rPr>
          <w:b/>
        </w:rPr>
        <w:tab/>
      </w:r>
      <w:r w:rsidR="00293183" w:rsidRPr="00AB61AC">
        <w:rPr>
          <w:b/>
        </w:rPr>
        <w:tab/>
      </w:r>
      <w:r w:rsidR="005E6702" w:rsidRPr="00AB61AC">
        <w:rPr>
          <w:b/>
        </w:rPr>
        <w:t>CONTACT:</w:t>
      </w:r>
    </w:p>
    <w:p w14:paraId="2D34857D" w14:textId="7E27E7D5" w:rsidR="009A2306" w:rsidRDefault="00293183" w:rsidP="00EC4AEB">
      <w:pPr>
        <w:spacing w:after="0" w:line="240" w:lineRule="auto"/>
        <w:ind w:left="-1440" w:firstLine="1440"/>
      </w:pPr>
      <w:r w:rsidRPr="00AB61AC">
        <w:t xml:space="preserve">February </w:t>
      </w:r>
      <w:r w:rsidR="00EE5001">
        <w:t>22</w:t>
      </w:r>
      <w:r w:rsidRPr="00AB61AC">
        <w:t xml:space="preserve">, 2021 </w:t>
      </w:r>
      <w:r>
        <w:t xml:space="preserve"> </w:t>
      </w:r>
      <w:r>
        <w:tab/>
      </w:r>
      <w:r>
        <w:tab/>
      </w:r>
      <w:r>
        <w:tab/>
      </w:r>
      <w:r>
        <w:tab/>
      </w:r>
      <w:r w:rsidR="00AB61AC">
        <w:tab/>
      </w:r>
      <w:r w:rsidRPr="00EC4AEB">
        <w:rPr>
          <w:b/>
        </w:rPr>
        <w:t>L</w:t>
      </w:r>
      <w:r w:rsidR="005E6702" w:rsidRPr="00EC4AEB">
        <w:rPr>
          <w:b/>
        </w:rPr>
        <w:t>aurie Menyo</w:t>
      </w:r>
      <w:r w:rsidRPr="00EC4AEB">
        <w:rPr>
          <w:b/>
        </w:rPr>
        <w:t>,</w:t>
      </w:r>
      <w:r>
        <w:t xml:space="preserve"> </w:t>
      </w:r>
      <w:r w:rsidR="009621C7">
        <w:t xml:space="preserve">Director, Strategic Communications, </w:t>
      </w:r>
      <w:r w:rsidR="008A5C17">
        <w:t>ECRI</w:t>
      </w:r>
      <w:r w:rsidR="00B8090A">
        <w:t xml:space="preserve"> </w:t>
      </w:r>
      <w:r w:rsidR="005E6702">
        <w:br/>
        <w:t xml:space="preserve">                                                                                     </w:t>
      </w:r>
      <w:r w:rsidR="00EB422C">
        <w:tab/>
      </w:r>
      <w:r w:rsidR="006A307F">
        <w:tab/>
      </w:r>
      <w:r>
        <w:tab/>
      </w:r>
      <w:r w:rsidR="00AB61AC">
        <w:tab/>
      </w:r>
      <w:hyperlink r:id="rId11" w:history="1">
        <w:r w:rsidR="005E6702" w:rsidRPr="0022539F">
          <w:rPr>
            <w:rStyle w:val="Hyperlink"/>
          </w:rPr>
          <w:t>lmenyo@ecri.org</w:t>
        </w:r>
      </w:hyperlink>
      <w:r w:rsidR="005E6702">
        <w:t xml:space="preserve"> | 610.825.6000 x5310    </w:t>
      </w:r>
    </w:p>
    <w:p w14:paraId="47003A66" w14:textId="777BB43E" w:rsidR="00EE5001" w:rsidRDefault="009A2306" w:rsidP="00EE5001">
      <w:pPr>
        <w:spacing w:after="0" w:line="240" w:lineRule="auto"/>
      </w:pPr>
      <w:r>
        <w:tab/>
      </w:r>
      <w:r>
        <w:tab/>
      </w:r>
      <w:r>
        <w:tab/>
      </w:r>
      <w:r>
        <w:tab/>
      </w:r>
      <w:r>
        <w:tab/>
      </w:r>
      <w:r w:rsidR="00293183">
        <w:tab/>
      </w:r>
      <w:r w:rsidR="009621C7">
        <w:tab/>
      </w:r>
    </w:p>
    <w:p w14:paraId="52F1E14E" w14:textId="39D6FAF4" w:rsidR="00A24B17" w:rsidRDefault="005E6702" w:rsidP="00EB422C">
      <w:pPr>
        <w:spacing w:after="0" w:line="240" w:lineRule="auto"/>
        <w:rPr>
          <w:b/>
          <w:sz w:val="30"/>
        </w:rPr>
      </w:pPr>
      <w:r>
        <w:br/>
      </w:r>
    </w:p>
    <w:p w14:paraId="28584858" w14:textId="6E73C3E7" w:rsidR="004115CC" w:rsidRPr="00EC4AEB" w:rsidRDefault="00EE5001" w:rsidP="00EE5001">
      <w:pPr>
        <w:spacing w:after="240" w:line="312" w:lineRule="auto"/>
        <w:jc w:val="center"/>
        <w:rPr>
          <w:i/>
          <w:sz w:val="14"/>
        </w:rPr>
      </w:pPr>
      <w:r>
        <w:rPr>
          <w:b/>
          <w:sz w:val="28"/>
        </w:rPr>
        <w:t>E</w:t>
      </w:r>
      <w:r w:rsidRPr="00EE5001">
        <w:rPr>
          <w:b/>
          <w:sz w:val="28"/>
        </w:rPr>
        <w:t>CRI and Health IT Safety Experts Team up to Tackle Alert Fatigue</w:t>
      </w:r>
      <w:r w:rsidRPr="00EE5001">
        <w:rPr>
          <w:b/>
          <w:sz w:val="28"/>
        </w:rPr>
        <w:br/>
      </w:r>
      <w:r>
        <w:rPr>
          <w:i/>
          <w:sz w:val="20"/>
          <w:szCs w:val="24"/>
        </w:rPr>
        <w:t xml:space="preserve">ECRI’s Partnership for Health IT Patient Safety </w:t>
      </w:r>
      <w:r w:rsidRPr="00E87AA3">
        <w:rPr>
          <w:i/>
          <w:sz w:val="20"/>
          <w:szCs w:val="24"/>
        </w:rPr>
        <w:t>issues safe practice recommendations to reduce overrides, missed notifications, interruptions</w:t>
      </w:r>
      <w:r>
        <w:rPr>
          <w:i/>
          <w:sz w:val="20"/>
          <w:szCs w:val="24"/>
        </w:rPr>
        <w:t xml:space="preserve"> from Computerized Provider Order Entry (CPOE)</w:t>
      </w:r>
    </w:p>
    <w:p w14:paraId="5DFD8298" w14:textId="31F15EDF" w:rsidR="009A2306" w:rsidRDefault="004115CC" w:rsidP="009A2306">
      <w:pPr>
        <w:spacing w:after="0" w:line="312" w:lineRule="auto"/>
      </w:pPr>
      <w:r w:rsidRPr="00B87EE7">
        <w:rPr>
          <w:b/>
        </w:rPr>
        <w:t>P</w:t>
      </w:r>
      <w:r w:rsidR="00B00B17" w:rsidRPr="00B87EE7">
        <w:rPr>
          <w:b/>
        </w:rPr>
        <w:t xml:space="preserve">LYMOUTH MEETING, </w:t>
      </w:r>
      <w:r w:rsidR="00EE5001">
        <w:rPr>
          <w:b/>
        </w:rPr>
        <w:t>PA</w:t>
      </w:r>
      <w:r w:rsidR="00B00B17" w:rsidRPr="00B87EE7">
        <w:rPr>
          <w:b/>
        </w:rPr>
        <w:t>—</w:t>
      </w:r>
      <w:r w:rsidR="00EE5001">
        <w:t>A</w:t>
      </w:r>
      <w:r w:rsidR="00A24B17">
        <w:t xml:space="preserve"> collaborative of national</w:t>
      </w:r>
      <w:r w:rsidR="00AD019B" w:rsidRPr="00B87EE7">
        <w:t xml:space="preserve"> health IT safety experts </w:t>
      </w:r>
      <w:r w:rsidR="00EE5001">
        <w:t xml:space="preserve">has released new </w:t>
      </w:r>
      <w:r w:rsidR="004D6477">
        <w:t>guidance</w:t>
      </w:r>
      <w:r w:rsidR="00EE5001">
        <w:t xml:space="preserve"> aimed at improving patient safety by reducing </w:t>
      </w:r>
      <w:r w:rsidR="004D6477">
        <w:t>the</w:t>
      </w:r>
      <w:r w:rsidR="00EE5001">
        <w:t xml:space="preserve"> overwhelming number of alert notifications</w:t>
      </w:r>
      <w:r w:rsidR="00E05B30">
        <w:t xml:space="preserve"> from computerized ordering systems in healthcare. </w:t>
      </w:r>
      <w:r w:rsidR="00EE5001">
        <w:rPr>
          <w:rFonts w:cs="Source Sans Pro"/>
          <w:color w:val="211D1E"/>
        </w:rPr>
        <w:t>While alerts can facilitate patient safety, they may also contribute to alert fatigue and clinician burden</w:t>
      </w:r>
      <w:r w:rsidR="009A2306">
        <w:t xml:space="preserve">, says ECRI, the nation’s most trusted voice in healthcare. </w:t>
      </w:r>
    </w:p>
    <w:p w14:paraId="6187DE6E" w14:textId="77777777" w:rsidR="00A24B17" w:rsidRDefault="00A24B17" w:rsidP="00A24B17">
      <w:pPr>
        <w:spacing w:after="0" w:line="312" w:lineRule="auto"/>
      </w:pPr>
    </w:p>
    <w:p w14:paraId="346CFA4D" w14:textId="19741073" w:rsidR="00A24B17" w:rsidRDefault="00A24B17" w:rsidP="00EE5001">
      <w:pPr>
        <w:spacing w:after="0" w:line="312" w:lineRule="auto"/>
      </w:pPr>
      <w:r w:rsidRPr="00B87EE7">
        <w:t xml:space="preserve">ECRI’s </w:t>
      </w:r>
      <w:r w:rsidRPr="0048737A">
        <w:rPr>
          <w:i/>
        </w:rPr>
        <w:t>Partnership for Health IT Patient Safety</w:t>
      </w:r>
      <w:r w:rsidR="00CC73DC">
        <w:rPr>
          <w:i/>
        </w:rPr>
        <w:t xml:space="preserve">, </w:t>
      </w:r>
      <w:r w:rsidR="00CC73DC" w:rsidRPr="00CC73DC">
        <w:t xml:space="preserve">a </w:t>
      </w:r>
      <w:r w:rsidR="00CC73DC">
        <w:t xml:space="preserve">multi-stakeholder </w:t>
      </w:r>
      <w:r w:rsidR="00CC73DC" w:rsidRPr="00CC73DC">
        <w:t>collaborative that set</w:t>
      </w:r>
      <w:r w:rsidR="00CC73DC">
        <w:t>s</w:t>
      </w:r>
      <w:r w:rsidR="00CC73DC" w:rsidRPr="00CC73DC">
        <w:t xml:space="preserve"> priorities in health IT safety, </w:t>
      </w:r>
      <w:r w:rsidR="00EE5001">
        <w:t xml:space="preserve">established a six-month virtual workgroup </w:t>
      </w:r>
      <w:r w:rsidR="004D6477">
        <w:t>last year</w:t>
      </w:r>
      <w:r w:rsidR="00EE5001">
        <w:t xml:space="preserve"> focused on finding ways to reduce alert fatigue associated with</w:t>
      </w:r>
      <w:r w:rsidR="00E05B30">
        <w:t xml:space="preserve"> Computerized Physician Order Entry (</w:t>
      </w:r>
      <w:r w:rsidR="00EE5001">
        <w:t>CPOE</w:t>
      </w:r>
      <w:r w:rsidR="00E05B30">
        <w:t>) systems</w:t>
      </w:r>
      <w:r w:rsidR="00EE5001">
        <w:t>.</w:t>
      </w:r>
      <w:r>
        <w:t xml:space="preserve"> Their just-released white paper</w:t>
      </w:r>
      <w:r w:rsidR="00EE5001">
        <w:t xml:space="preserve">, </w:t>
      </w:r>
      <w:hyperlink r:id="rId12" w:history="1">
        <w:r w:rsidR="00EE5001" w:rsidRPr="008E3CEB">
          <w:rPr>
            <w:rStyle w:val="Hyperlink"/>
            <w:noProof/>
          </w:rPr>
          <w:t>Safe Practices to Reduce CPOE Alert Fatigue through Monitoring, Analysis, and Optimization</w:t>
        </w:r>
      </w:hyperlink>
      <w:r w:rsidR="00E05B30">
        <w:rPr>
          <w:noProof/>
        </w:rPr>
        <w:t>, outlines the</w:t>
      </w:r>
      <w:r w:rsidR="004D6477">
        <w:rPr>
          <w:noProof/>
        </w:rPr>
        <w:t xml:space="preserve"> workgroup’s</w:t>
      </w:r>
      <w:r w:rsidR="00E05B30">
        <w:rPr>
          <w:noProof/>
        </w:rPr>
        <w:t xml:space="preserve"> processes and key </w:t>
      </w:r>
      <w:r w:rsidRPr="00B87EE7">
        <w:t>recommendations</w:t>
      </w:r>
      <w:r w:rsidR="00E05B30">
        <w:t xml:space="preserve"> that provider organizations can take to improve safety now and in the future. </w:t>
      </w:r>
      <w:r w:rsidR="002F0A5B" w:rsidRPr="00B87EE7">
        <w:t xml:space="preserve"> </w:t>
      </w:r>
    </w:p>
    <w:p w14:paraId="062DBEDC" w14:textId="77777777" w:rsidR="006C6427" w:rsidRDefault="006C6427" w:rsidP="006C6427">
      <w:pPr>
        <w:spacing w:after="0" w:line="312" w:lineRule="auto"/>
      </w:pPr>
    </w:p>
    <w:p w14:paraId="25F30416" w14:textId="7A00A813" w:rsidR="006C6427" w:rsidRDefault="006C6427" w:rsidP="006C6427">
      <w:pPr>
        <w:spacing w:after="0" w:line="312" w:lineRule="auto"/>
      </w:pPr>
      <w:r w:rsidRPr="00B87EE7">
        <w:t>“</w:t>
      </w:r>
      <w:r>
        <w:t>Alert f</w:t>
      </w:r>
      <w:r w:rsidRPr="0031343C">
        <w:t xml:space="preserve">atigue is </w:t>
      </w:r>
      <w:r w:rsidR="003C39D8">
        <w:t xml:space="preserve">a </w:t>
      </w:r>
      <w:r w:rsidRPr="0031343C">
        <w:t xml:space="preserve">common occurrence for physicians and healthcare professionals and in extreme cases, can be linked to </w:t>
      </w:r>
      <w:r w:rsidR="00874C1C">
        <w:t>unintended consequenc</w:t>
      </w:r>
      <w:r w:rsidR="003F0F9F">
        <w:t>es,</w:t>
      </w:r>
      <w:r>
        <w:t xml:space="preserve">” </w:t>
      </w:r>
      <w:r w:rsidRPr="00B87EE7">
        <w:t>says Marcus Scha</w:t>
      </w:r>
      <w:r>
        <w:t>backer, MD, PhD, president and c</w:t>
      </w:r>
      <w:r w:rsidRPr="00B87EE7">
        <w:t xml:space="preserve">hief </w:t>
      </w:r>
      <w:r>
        <w:t>e</w:t>
      </w:r>
      <w:r w:rsidRPr="00B87EE7">
        <w:t xml:space="preserve">xecutive </w:t>
      </w:r>
      <w:r>
        <w:t>officer, ECRI. “Clearly, clinicians are under enormous stress in this era of COVID-19 and we expect that these new safe practice recommendations will help keep patients safe</w:t>
      </w:r>
      <w:r w:rsidR="003F0F9F">
        <w:t>r</w:t>
      </w:r>
      <w:r>
        <w:t xml:space="preserve">.” </w:t>
      </w:r>
    </w:p>
    <w:p w14:paraId="53CB3BBB" w14:textId="77777777" w:rsidR="00A225D7" w:rsidRPr="00B87EE7" w:rsidRDefault="00A225D7" w:rsidP="00A24B17">
      <w:pPr>
        <w:spacing w:after="0" w:line="312" w:lineRule="auto"/>
      </w:pPr>
    </w:p>
    <w:p w14:paraId="7CCDD2C7" w14:textId="4D7EBF17" w:rsidR="00074FA4" w:rsidRDefault="0031343C" w:rsidP="0031343C">
      <w:pPr>
        <w:spacing w:after="240" w:line="312" w:lineRule="auto"/>
      </w:pPr>
      <w:r w:rsidRPr="0031343C">
        <w:rPr>
          <w:rFonts w:cs="Source Sans Pro"/>
          <w:color w:val="000000"/>
        </w:rPr>
        <w:t xml:space="preserve">The </w:t>
      </w:r>
      <w:hyperlink r:id="rId13" w:history="1">
        <w:r w:rsidRPr="008E3CEB">
          <w:rPr>
            <w:rStyle w:val="Hyperlink"/>
            <w:rFonts w:cs="Source Sans Pro"/>
          </w:rPr>
          <w:t>multi-stakeholder workgroup</w:t>
        </w:r>
      </w:hyperlink>
      <w:r>
        <w:rPr>
          <w:rFonts w:cs="Source Sans Pro"/>
          <w:color w:val="000000"/>
        </w:rPr>
        <w:t xml:space="preserve">, </w:t>
      </w:r>
      <w:r w:rsidRPr="00074FA4">
        <w:t xml:space="preserve">chaired by </w:t>
      </w:r>
      <w:r w:rsidR="003F0F9F" w:rsidRPr="00074FA4">
        <w:t xml:space="preserve">John </w:t>
      </w:r>
      <w:r w:rsidR="000634D5">
        <w:t xml:space="preserve">D. </w:t>
      </w:r>
      <w:r w:rsidR="003F0F9F" w:rsidRPr="00074FA4">
        <w:t>McGreevey</w:t>
      </w:r>
      <w:r w:rsidR="000634D5">
        <w:t xml:space="preserve"> III, MD,</w:t>
      </w:r>
      <w:r w:rsidR="008E3CEB" w:rsidRPr="00074FA4">
        <w:t xml:space="preserve"> at</w:t>
      </w:r>
      <w:r w:rsidR="003F0F9F" w:rsidRPr="00074FA4">
        <w:t xml:space="preserve"> Penn Medicine and Adam Wright</w:t>
      </w:r>
      <w:r w:rsidR="000634D5">
        <w:t>, PhD,</w:t>
      </w:r>
      <w:r w:rsidR="008E3CEB" w:rsidRPr="00074FA4">
        <w:t xml:space="preserve"> at</w:t>
      </w:r>
      <w:r w:rsidR="003F0F9F" w:rsidRPr="00074FA4">
        <w:t xml:space="preserve"> </w:t>
      </w:r>
      <w:r w:rsidRPr="00074FA4">
        <w:t xml:space="preserve">Vanderbilt University, set out to fulfill two goals: (1) </w:t>
      </w:r>
      <w:r w:rsidR="000634D5">
        <w:t>P</w:t>
      </w:r>
      <w:r w:rsidRPr="00074FA4">
        <w:t xml:space="preserve">romote patient safety by optimizing necessary, clinically important alerts and (2) </w:t>
      </w:r>
      <w:r w:rsidR="000634D5">
        <w:t>P</w:t>
      </w:r>
      <w:r w:rsidR="00865C61" w:rsidRPr="00074FA4">
        <w:t>romote</w:t>
      </w:r>
      <w:r w:rsidRPr="00074FA4">
        <w:t xml:space="preserve"> clinician wellness and health IT safety</w:t>
      </w:r>
      <w:r w:rsidR="00402802" w:rsidRPr="00074FA4">
        <w:t>.</w:t>
      </w:r>
      <w:r w:rsidR="00074FA4" w:rsidRPr="00074FA4">
        <w:t xml:space="preserve"> </w:t>
      </w:r>
    </w:p>
    <w:p w14:paraId="63AC4EDE" w14:textId="51A6047C" w:rsidR="00500E29" w:rsidRPr="00500E29" w:rsidRDefault="00402802" w:rsidP="00402802">
      <w:pPr>
        <w:spacing w:after="240" w:line="312" w:lineRule="auto"/>
      </w:pPr>
      <w:r>
        <w:rPr>
          <w:rFonts w:cs="Source Sans Pro"/>
          <w:color w:val="000000"/>
        </w:rPr>
        <w:t>“</w:t>
      </w:r>
      <w:r>
        <w:rPr>
          <w:rFonts w:cs="Source Sans Pro"/>
          <w:color w:val="211D1E"/>
        </w:rPr>
        <w:t xml:space="preserve">In order to narrow the scope of the project, we looked at </w:t>
      </w:r>
      <w:r w:rsidR="00074FA4">
        <w:rPr>
          <w:rFonts w:cs="Source Sans Pro"/>
          <w:color w:val="211D1E"/>
        </w:rPr>
        <w:t xml:space="preserve">alerts </w:t>
      </w:r>
      <w:r>
        <w:rPr>
          <w:rFonts w:cs="Source Sans Pro"/>
          <w:color w:val="211D1E"/>
        </w:rPr>
        <w:t xml:space="preserve">associated with CPOE because these </w:t>
      </w:r>
      <w:r w:rsidR="003C39D8">
        <w:rPr>
          <w:rFonts w:cs="Source Sans Pro"/>
          <w:color w:val="211D1E"/>
        </w:rPr>
        <w:t xml:space="preserve">are the most common </w:t>
      </w:r>
      <w:r>
        <w:rPr>
          <w:rFonts w:cs="Source Sans Pro"/>
          <w:color w:val="211D1E"/>
        </w:rPr>
        <w:t>alerts</w:t>
      </w:r>
      <w:r w:rsidR="003C39D8">
        <w:rPr>
          <w:rFonts w:cs="Source Sans Pro"/>
          <w:color w:val="211D1E"/>
        </w:rPr>
        <w:t xml:space="preserve"> that clinicians experience. CPOE alerts can include drug interactions, </w:t>
      </w:r>
      <w:r>
        <w:rPr>
          <w:rFonts w:cs="Source Sans Pro"/>
          <w:color w:val="211D1E"/>
        </w:rPr>
        <w:t>drug dosing</w:t>
      </w:r>
      <w:r w:rsidR="003C39D8">
        <w:rPr>
          <w:rFonts w:cs="Source Sans Pro"/>
          <w:color w:val="211D1E"/>
        </w:rPr>
        <w:t xml:space="preserve"> alerts</w:t>
      </w:r>
      <w:r>
        <w:rPr>
          <w:rFonts w:cs="Source Sans Pro"/>
          <w:color w:val="211D1E"/>
        </w:rPr>
        <w:t>, diagnostic and treatment alerts, and alerts based on disease or condition,” says Penn Medicine’s McGreev</w:t>
      </w:r>
      <w:r w:rsidR="003C39D8">
        <w:rPr>
          <w:rFonts w:cs="Source Sans Pro"/>
          <w:color w:val="211D1E"/>
        </w:rPr>
        <w:t>e</w:t>
      </w:r>
      <w:r>
        <w:rPr>
          <w:rFonts w:cs="Source Sans Pro"/>
          <w:color w:val="211D1E"/>
        </w:rPr>
        <w:t>y. “These alerts serve as prompts or reminders</w:t>
      </w:r>
      <w:r w:rsidR="003C39D8">
        <w:rPr>
          <w:rFonts w:cs="Source Sans Pro"/>
          <w:color w:val="211D1E"/>
        </w:rPr>
        <w:t xml:space="preserve"> that can advise clinicians about safety considerations </w:t>
      </w:r>
      <w:r>
        <w:rPr>
          <w:rFonts w:cs="Source Sans Pro"/>
          <w:color w:val="211D1E"/>
        </w:rPr>
        <w:t>in the care of the patient.”</w:t>
      </w:r>
    </w:p>
    <w:p w14:paraId="23072F1E" w14:textId="5C05814D" w:rsidR="0031343C" w:rsidRDefault="0031343C" w:rsidP="00402802">
      <w:pPr>
        <w:spacing w:after="240" w:line="312" w:lineRule="auto"/>
      </w:pPr>
      <w:r w:rsidRPr="00057382">
        <w:t>The w</w:t>
      </w:r>
      <w:r w:rsidR="006C6427">
        <w:t>hite paper outlines the wo</w:t>
      </w:r>
      <w:r w:rsidRPr="00057382">
        <w:t>rkgroup</w:t>
      </w:r>
      <w:r w:rsidR="006C6427">
        <w:t>’s</w:t>
      </w:r>
      <w:r w:rsidRPr="00057382">
        <w:t xml:space="preserve"> </w:t>
      </w:r>
      <w:r w:rsidRPr="0031343C">
        <w:rPr>
          <w:b/>
        </w:rPr>
        <w:t>four safe practice recommendations</w:t>
      </w:r>
      <w:r w:rsidRPr="00057382">
        <w:t xml:space="preserve">, strategies to address these recommendations, and actions for their implementation. The safe practices include the following:  </w:t>
      </w:r>
    </w:p>
    <w:p w14:paraId="3CC4ED9F" w14:textId="34603B6F" w:rsidR="0031343C" w:rsidRPr="0031343C" w:rsidRDefault="0031343C" w:rsidP="0031343C">
      <w:pPr>
        <w:pStyle w:val="ListParagraph"/>
        <w:numPr>
          <w:ilvl w:val="0"/>
          <w:numId w:val="7"/>
        </w:numPr>
        <w:spacing w:after="240" w:line="312" w:lineRule="auto"/>
        <w:rPr>
          <w:rFonts w:ascii="Source Sans Pro" w:hAnsi="Source Sans Pro" w:cs="Assistant"/>
          <w:sz w:val="18"/>
          <w:szCs w:val="18"/>
        </w:rPr>
      </w:pPr>
      <w:r w:rsidRPr="0031343C">
        <w:rPr>
          <w:rFonts w:ascii="Source Sans Pro" w:hAnsi="Source Sans Pro" w:cs="Assistant"/>
          <w:sz w:val="18"/>
          <w:szCs w:val="18"/>
        </w:rPr>
        <w:t>Governance</w:t>
      </w:r>
      <w:r w:rsidR="007D3F2D">
        <w:rPr>
          <w:rFonts w:ascii="Source Sans Pro" w:hAnsi="Source Sans Pro" w:cs="Assistant"/>
          <w:sz w:val="18"/>
          <w:szCs w:val="18"/>
        </w:rPr>
        <w:t>—</w:t>
      </w:r>
      <w:r w:rsidRPr="0031343C">
        <w:rPr>
          <w:rFonts w:ascii="Source Sans Pro" w:hAnsi="Source Sans Pro" w:cs="Assistant"/>
          <w:sz w:val="18"/>
          <w:szCs w:val="18"/>
        </w:rPr>
        <w:t>Identify, develop, and execute a C</w:t>
      </w:r>
      <w:r w:rsidR="007D3F2D">
        <w:rPr>
          <w:rFonts w:ascii="Source Sans Pro" w:hAnsi="Source Sans Pro" w:cs="Assistant"/>
          <w:sz w:val="18"/>
          <w:szCs w:val="18"/>
        </w:rPr>
        <w:t>linical Decision Support (C</w:t>
      </w:r>
      <w:r w:rsidRPr="0031343C">
        <w:rPr>
          <w:rFonts w:ascii="Source Sans Pro" w:hAnsi="Source Sans Pro" w:cs="Assistant"/>
          <w:sz w:val="18"/>
          <w:szCs w:val="18"/>
        </w:rPr>
        <w:t>DS</w:t>
      </w:r>
      <w:r w:rsidR="007D3F2D">
        <w:rPr>
          <w:rFonts w:ascii="Source Sans Pro" w:hAnsi="Source Sans Pro" w:cs="Assistant"/>
          <w:sz w:val="18"/>
          <w:szCs w:val="18"/>
        </w:rPr>
        <w:t>)</w:t>
      </w:r>
      <w:r w:rsidRPr="0031343C">
        <w:rPr>
          <w:rFonts w:ascii="Source Sans Pro" w:hAnsi="Source Sans Pro" w:cs="Assistant"/>
          <w:sz w:val="18"/>
          <w:szCs w:val="18"/>
        </w:rPr>
        <w:t xml:space="preserve"> and knowledge base governance plan</w:t>
      </w:r>
    </w:p>
    <w:p w14:paraId="51879B3F" w14:textId="6AD4D5F5" w:rsidR="0031343C" w:rsidRPr="0031343C" w:rsidRDefault="0031343C" w:rsidP="0031343C">
      <w:pPr>
        <w:pStyle w:val="ListParagraph"/>
        <w:numPr>
          <w:ilvl w:val="0"/>
          <w:numId w:val="7"/>
        </w:numPr>
        <w:spacing w:after="240" w:line="312" w:lineRule="auto"/>
        <w:rPr>
          <w:rFonts w:ascii="Source Sans Pro" w:hAnsi="Source Sans Pro" w:cs="Assistant"/>
          <w:sz w:val="18"/>
          <w:szCs w:val="18"/>
        </w:rPr>
      </w:pPr>
      <w:r w:rsidRPr="0031343C">
        <w:rPr>
          <w:rFonts w:ascii="Source Sans Pro" w:hAnsi="Source Sans Pro" w:cs="Assistant"/>
          <w:sz w:val="18"/>
          <w:szCs w:val="18"/>
        </w:rPr>
        <w:t>Monitoring</w:t>
      </w:r>
      <w:r w:rsidR="007D3F2D">
        <w:rPr>
          <w:rFonts w:ascii="Source Sans Pro" w:hAnsi="Source Sans Pro" w:cs="Assistant"/>
          <w:sz w:val="18"/>
          <w:szCs w:val="18"/>
        </w:rPr>
        <w:t>—</w:t>
      </w:r>
      <w:r w:rsidRPr="0031343C">
        <w:rPr>
          <w:rFonts w:ascii="Source Sans Pro" w:hAnsi="Source Sans Pro" w:cs="Assistant"/>
          <w:sz w:val="18"/>
          <w:szCs w:val="18"/>
        </w:rPr>
        <w:t>Gather data and information using CDS-specific metrics and other tools to identify real-time or near real-time CDS alert functioning and impact</w:t>
      </w:r>
    </w:p>
    <w:p w14:paraId="0D08F035" w14:textId="02210088" w:rsidR="0031343C" w:rsidRPr="0031343C" w:rsidRDefault="0031343C" w:rsidP="0031343C">
      <w:pPr>
        <w:pStyle w:val="ListParagraph"/>
        <w:numPr>
          <w:ilvl w:val="0"/>
          <w:numId w:val="7"/>
        </w:numPr>
        <w:spacing w:after="240" w:line="312" w:lineRule="auto"/>
        <w:rPr>
          <w:rFonts w:ascii="Source Sans Pro" w:hAnsi="Source Sans Pro" w:cs="Assistant"/>
          <w:sz w:val="18"/>
          <w:szCs w:val="18"/>
        </w:rPr>
      </w:pPr>
      <w:r w:rsidRPr="0031343C">
        <w:rPr>
          <w:rFonts w:ascii="Source Sans Pro" w:hAnsi="Source Sans Pro" w:cs="Assistant"/>
          <w:sz w:val="18"/>
          <w:szCs w:val="18"/>
        </w:rPr>
        <w:lastRenderedPageBreak/>
        <w:t>Analysis</w:t>
      </w:r>
      <w:r w:rsidR="007D3F2D">
        <w:rPr>
          <w:rFonts w:ascii="Source Sans Pro" w:hAnsi="Source Sans Pro" w:cs="Assistant"/>
          <w:sz w:val="18"/>
          <w:szCs w:val="18"/>
        </w:rPr>
        <w:t>—</w:t>
      </w:r>
      <w:r w:rsidRPr="0031343C">
        <w:rPr>
          <w:rFonts w:ascii="Source Sans Pro" w:hAnsi="Source Sans Pro" w:cs="Assistant"/>
          <w:sz w:val="18"/>
          <w:szCs w:val="18"/>
        </w:rPr>
        <w:t>Regularly assess, evaluate, and interpret metrics, functionalities, usability, and impact to determine effectiveness and value while balancing and minimizing burden</w:t>
      </w:r>
    </w:p>
    <w:p w14:paraId="76E11C3A" w14:textId="471E23DE" w:rsidR="00430B62" w:rsidRDefault="0031343C" w:rsidP="00430B62">
      <w:pPr>
        <w:pStyle w:val="ListParagraph"/>
        <w:numPr>
          <w:ilvl w:val="0"/>
          <w:numId w:val="7"/>
        </w:numPr>
        <w:spacing w:after="240" w:line="312" w:lineRule="auto"/>
        <w:rPr>
          <w:rFonts w:ascii="Source Sans Pro" w:hAnsi="Source Sans Pro" w:cs="Assistant"/>
          <w:sz w:val="18"/>
          <w:szCs w:val="18"/>
        </w:rPr>
      </w:pPr>
      <w:r w:rsidRPr="0031343C">
        <w:rPr>
          <w:rFonts w:ascii="Source Sans Pro" w:hAnsi="Source Sans Pro" w:cs="Assistant"/>
          <w:sz w:val="18"/>
          <w:szCs w:val="18"/>
        </w:rPr>
        <w:t>Optimization</w:t>
      </w:r>
      <w:r w:rsidR="007D3F2D">
        <w:rPr>
          <w:rFonts w:ascii="Source Sans Pro" w:hAnsi="Source Sans Pro" w:cs="Assistant"/>
          <w:sz w:val="18"/>
          <w:szCs w:val="18"/>
        </w:rPr>
        <w:t>—</w:t>
      </w:r>
      <w:r w:rsidRPr="0031343C">
        <w:rPr>
          <w:rFonts w:ascii="Source Sans Pro" w:hAnsi="Source Sans Pro" w:cs="Assistant"/>
          <w:sz w:val="18"/>
          <w:szCs w:val="18"/>
        </w:rPr>
        <w:t>Maximize the use of technology and various tools to create and promote effective, targeted, relevant, and routinely updated alerts</w:t>
      </w:r>
    </w:p>
    <w:p w14:paraId="5602BBAF" w14:textId="2B088ACA" w:rsidR="00074FA4" w:rsidRPr="00074FA4" w:rsidRDefault="00074FA4" w:rsidP="00074FA4">
      <w:pPr>
        <w:spacing w:after="240" w:line="312" w:lineRule="auto"/>
      </w:pPr>
      <w:r>
        <w:t>T</w:t>
      </w:r>
      <w:r w:rsidRPr="00430B62">
        <w:t>he </w:t>
      </w:r>
      <w:hyperlink r:id="rId14" w:history="1">
        <w:r w:rsidRPr="00430B62">
          <w:t>workgroup</w:t>
        </w:r>
      </w:hyperlink>
      <w:r w:rsidRPr="00430B62">
        <w:t xml:space="preserve"> drew on the expertise of its members and external subject matter experts, </w:t>
      </w:r>
      <w:r>
        <w:t xml:space="preserve">an ECRI-conducted evidence-based literature </w:t>
      </w:r>
      <w:r w:rsidRPr="00430B62">
        <w:t>review</w:t>
      </w:r>
      <w:r>
        <w:t xml:space="preserve">, and </w:t>
      </w:r>
      <w:r w:rsidRPr="00430B62">
        <w:t xml:space="preserve">analysis of pertinent patient safety data </w:t>
      </w:r>
      <w:r>
        <w:t xml:space="preserve">submitted to the </w:t>
      </w:r>
      <w:r w:rsidRPr="00430B62">
        <w:t>ECRI and the Institute for Safe Medication Practices P</w:t>
      </w:r>
      <w:r>
        <w:t>atient Safety Organization (P</w:t>
      </w:r>
      <w:r w:rsidRPr="00430B62">
        <w:t>SO</w:t>
      </w:r>
      <w:r>
        <w:t xml:space="preserve">) </w:t>
      </w:r>
      <w:r w:rsidR="00BC2E3D">
        <w:t xml:space="preserve">and partner PSOs </w:t>
      </w:r>
      <w:r>
        <w:t>between January 2019 and February 2020</w:t>
      </w:r>
      <w:r w:rsidRPr="00074FA4">
        <w:t>.</w:t>
      </w:r>
    </w:p>
    <w:p w14:paraId="1D18E4E8" w14:textId="280A5A85" w:rsidR="00B84577" w:rsidRPr="00EC4AEB" w:rsidRDefault="00865C61" w:rsidP="009C1D14">
      <w:pPr>
        <w:spacing w:after="0" w:line="312" w:lineRule="auto"/>
      </w:pPr>
      <w:r>
        <w:t>“</w:t>
      </w:r>
      <w:r w:rsidR="00982B39">
        <w:t xml:space="preserve">For a majority of the </w:t>
      </w:r>
      <w:r w:rsidR="00074FA4">
        <w:t xml:space="preserve">PSO </w:t>
      </w:r>
      <w:r w:rsidR="00982B39">
        <w:t>events</w:t>
      </w:r>
      <w:r w:rsidR="00074FA4">
        <w:t xml:space="preserve"> we analyzed</w:t>
      </w:r>
      <w:r w:rsidR="00982B39">
        <w:t>, the alert did not function as expected</w:t>
      </w:r>
      <w:r w:rsidR="00074FA4">
        <w:t>,</w:t>
      </w:r>
      <w:r w:rsidR="00982B39">
        <w:t xml:space="preserve">” </w:t>
      </w:r>
      <w:r w:rsidR="00B84577" w:rsidRPr="00EC4AEB">
        <w:t xml:space="preserve">says workgroup co-chair </w:t>
      </w:r>
      <w:r w:rsidR="00074FA4">
        <w:t>Robert Gian</w:t>
      </w:r>
      <w:r w:rsidR="0012436A">
        <w:t>n</w:t>
      </w:r>
      <w:r w:rsidR="00074FA4">
        <w:t>ini</w:t>
      </w:r>
      <w:r w:rsidR="00B84577" w:rsidRPr="00EC4AEB">
        <w:t xml:space="preserve">, </w:t>
      </w:r>
      <w:r w:rsidR="0012436A">
        <w:t>NHA, CHTS-IM/CP,</w:t>
      </w:r>
      <w:r w:rsidR="00B84577" w:rsidRPr="00EC4AEB">
        <w:t xml:space="preserve"> patient safety analyst</w:t>
      </w:r>
      <w:r w:rsidR="0012436A">
        <w:t xml:space="preserve"> and consultant</w:t>
      </w:r>
      <w:r w:rsidR="00B84577" w:rsidRPr="00EC4AEB">
        <w:t xml:space="preserve">, ECRI. </w:t>
      </w:r>
      <w:r w:rsidR="00074FA4">
        <w:t>“An alert that isn’t as effective as intended puts patients at risk and contributes to clinician burden.”</w:t>
      </w:r>
    </w:p>
    <w:p w14:paraId="5F124862" w14:textId="77777777" w:rsidR="00764743" w:rsidRPr="00B87EE7" w:rsidRDefault="00764743" w:rsidP="00D255BA">
      <w:pPr>
        <w:spacing w:after="0" w:line="312" w:lineRule="auto"/>
      </w:pPr>
    </w:p>
    <w:p w14:paraId="5B6FC8F7" w14:textId="6C824968" w:rsidR="00A24B17" w:rsidRDefault="00554E49" w:rsidP="00D255BA">
      <w:pPr>
        <w:pStyle w:val="bodytxt"/>
        <w:spacing w:after="0" w:line="312" w:lineRule="auto"/>
        <w:ind w:firstLine="0"/>
        <w:rPr>
          <w:rFonts w:ascii="Source Sans Pro" w:hAnsi="Source Sans Pro" w:cs="Assistant"/>
          <w:color w:val="auto"/>
          <w:sz w:val="18"/>
          <w:szCs w:val="18"/>
        </w:rPr>
      </w:pPr>
      <w:r w:rsidRPr="00B87EE7">
        <w:rPr>
          <w:rFonts w:ascii="Source Sans Pro" w:hAnsi="Source Sans Pro" w:cs="Assistant"/>
          <w:color w:val="auto"/>
          <w:sz w:val="18"/>
          <w:szCs w:val="18"/>
        </w:rPr>
        <w:t xml:space="preserve">ECRI’s </w:t>
      </w:r>
      <w:r w:rsidRPr="00E924A5">
        <w:rPr>
          <w:rFonts w:ascii="Source Sans Pro" w:hAnsi="Source Sans Pro" w:cs="Assistant"/>
          <w:i/>
          <w:color w:val="auto"/>
          <w:sz w:val="18"/>
          <w:szCs w:val="18"/>
        </w:rPr>
        <w:t>Partnership for Health IT Patient Safety</w:t>
      </w:r>
      <w:r w:rsidR="005B0225">
        <w:rPr>
          <w:rFonts w:ascii="Source Sans Pro" w:hAnsi="Source Sans Pro" w:cs="Assistant"/>
          <w:i/>
          <w:color w:val="auto"/>
          <w:sz w:val="18"/>
          <w:szCs w:val="18"/>
        </w:rPr>
        <w:t xml:space="preserve">, </w:t>
      </w:r>
      <w:r w:rsidR="005B0225" w:rsidRPr="00B87EE7">
        <w:rPr>
          <w:rFonts w:ascii="Source Sans Pro" w:hAnsi="Source Sans Pro" w:cs="Assistant"/>
          <w:color w:val="auto"/>
          <w:sz w:val="18"/>
          <w:szCs w:val="18"/>
        </w:rPr>
        <w:t xml:space="preserve">funded in part with financial support </w:t>
      </w:r>
      <w:r w:rsidR="005B0225">
        <w:rPr>
          <w:rFonts w:ascii="Source Sans Pro" w:hAnsi="Source Sans Pro" w:cs="Assistant"/>
          <w:color w:val="auto"/>
          <w:sz w:val="18"/>
          <w:szCs w:val="18"/>
        </w:rPr>
        <w:t>from</w:t>
      </w:r>
      <w:r w:rsidR="005B0225" w:rsidRPr="00B87EE7">
        <w:rPr>
          <w:rFonts w:ascii="Source Sans Pro" w:hAnsi="Source Sans Pro" w:cs="Assistant"/>
          <w:color w:val="auto"/>
          <w:sz w:val="18"/>
          <w:szCs w:val="18"/>
        </w:rPr>
        <w:t xml:space="preserve"> </w:t>
      </w:r>
      <w:r w:rsidR="005B0225">
        <w:rPr>
          <w:rFonts w:ascii="Source Sans Pro" w:hAnsi="Source Sans Pro" w:cs="Assistant"/>
          <w:color w:val="auto"/>
          <w:sz w:val="18"/>
          <w:szCs w:val="18"/>
        </w:rPr>
        <w:t>T</w:t>
      </w:r>
      <w:r w:rsidR="005B0225" w:rsidRPr="00B87EE7">
        <w:rPr>
          <w:rFonts w:ascii="Source Sans Pro" w:hAnsi="Source Sans Pro" w:cs="Assistant"/>
          <w:color w:val="auto"/>
          <w:sz w:val="18"/>
          <w:szCs w:val="18"/>
        </w:rPr>
        <w:t>he Gordon and Betty Moore Foundation</w:t>
      </w:r>
      <w:r w:rsidR="005B0225">
        <w:rPr>
          <w:rFonts w:ascii="Source Sans Pro" w:hAnsi="Source Sans Pro" w:cs="Assistant"/>
          <w:color w:val="auto"/>
          <w:sz w:val="18"/>
          <w:szCs w:val="18"/>
        </w:rPr>
        <w:t>,</w:t>
      </w:r>
      <w:r w:rsidRPr="00B87EE7">
        <w:rPr>
          <w:rFonts w:ascii="Source Sans Pro" w:hAnsi="Source Sans Pro" w:cs="Assistant"/>
          <w:color w:val="auto"/>
          <w:sz w:val="18"/>
          <w:szCs w:val="18"/>
        </w:rPr>
        <w:t xml:space="preserve"> was founded in 2013 and </w:t>
      </w:r>
      <w:r w:rsidR="005B0225">
        <w:rPr>
          <w:rFonts w:ascii="Source Sans Pro" w:hAnsi="Source Sans Pro" w:cs="Assistant"/>
          <w:color w:val="auto"/>
          <w:sz w:val="18"/>
          <w:szCs w:val="18"/>
        </w:rPr>
        <w:t>wrapped up in December 2020.</w:t>
      </w:r>
      <w:r w:rsidR="00A31D29" w:rsidRPr="00B87EE7">
        <w:rPr>
          <w:rFonts w:ascii="Source Sans Pro" w:hAnsi="Source Sans Pro" w:cs="Assistant"/>
          <w:color w:val="auto"/>
          <w:sz w:val="18"/>
          <w:szCs w:val="18"/>
        </w:rPr>
        <w:t xml:space="preserve"> </w:t>
      </w:r>
      <w:r w:rsidR="00C56AE4">
        <w:rPr>
          <w:rFonts w:ascii="Source Sans Pro" w:hAnsi="Source Sans Pro" w:cs="Assistant"/>
          <w:color w:val="auto"/>
          <w:sz w:val="18"/>
          <w:szCs w:val="18"/>
        </w:rPr>
        <w:t>All of t</w:t>
      </w:r>
      <w:r w:rsidRPr="00B87EE7">
        <w:rPr>
          <w:rFonts w:ascii="Source Sans Pro" w:hAnsi="Source Sans Pro" w:cs="Assistant"/>
          <w:color w:val="auto"/>
          <w:sz w:val="18"/>
          <w:szCs w:val="18"/>
        </w:rPr>
        <w:t xml:space="preserve">he </w:t>
      </w:r>
      <w:r w:rsidRPr="005B0225">
        <w:rPr>
          <w:rFonts w:ascii="Source Sans Pro" w:hAnsi="Source Sans Pro" w:cs="Assistant"/>
          <w:i/>
          <w:color w:val="auto"/>
          <w:sz w:val="18"/>
          <w:szCs w:val="18"/>
        </w:rPr>
        <w:t>Partnership’s</w:t>
      </w:r>
      <w:r w:rsidRPr="00B87EE7">
        <w:rPr>
          <w:rFonts w:ascii="Source Sans Pro" w:hAnsi="Source Sans Pro" w:cs="Assistant"/>
          <w:color w:val="auto"/>
          <w:sz w:val="18"/>
          <w:szCs w:val="18"/>
        </w:rPr>
        <w:t xml:space="preserve"> findings and safe practice </w:t>
      </w:r>
      <w:r w:rsidR="00B87EE7" w:rsidRPr="00B87EE7">
        <w:rPr>
          <w:rFonts w:ascii="Source Sans Pro" w:hAnsi="Source Sans Pro" w:cs="Assistant"/>
          <w:color w:val="auto"/>
          <w:sz w:val="18"/>
          <w:szCs w:val="18"/>
        </w:rPr>
        <w:t xml:space="preserve">recommendations and toolkits </w:t>
      </w:r>
      <w:r w:rsidRPr="00B87EE7">
        <w:rPr>
          <w:rFonts w:ascii="Source Sans Pro" w:hAnsi="Source Sans Pro" w:cs="Assistant"/>
          <w:color w:val="auto"/>
          <w:sz w:val="18"/>
          <w:szCs w:val="18"/>
        </w:rPr>
        <w:t xml:space="preserve">are available on </w:t>
      </w:r>
      <w:hyperlink r:id="rId15" w:history="1">
        <w:r w:rsidRPr="00AC7435">
          <w:rPr>
            <w:rStyle w:val="Hyperlink"/>
            <w:rFonts w:ascii="Source Sans Pro" w:hAnsi="Source Sans Pro" w:cs="Assistant"/>
            <w:sz w:val="18"/>
            <w:szCs w:val="18"/>
          </w:rPr>
          <w:t>ECRI</w:t>
        </w:r>
        <w:r w:rsidR="00B87EE7" w:rsidRPr="00AC7435">
          <w:rPr>
            <w:rStyle w:val="Hyperlink"/>
            <w:rFonts w:ascii="Source Sans Pro" w:hAnsi="Source Sans Pro" w:cs="Assistant"/>
            <w:sz w:val="18"/>
            <w:szCs w:val="18"/>
          </w:rPr>
          <w:t>’s website</w:t>
        </w:r>
      </w:hyperlink>
      <w:r w:rsidRPr="00B87EE7">
        <w:rPr>
          <w:rFonts w:ascii="Source Sans Pro" w:hAnsi="Source Sans Pro" w:cs="Assistant"/>
          <w:color w:val="auto"/>
          <w:sz w:val="18"/>
          <w:szCs w:val="18"/>
        </w:rPr>
        <w:t xml:space="preserve"> </w:t>
      </w:r>
      <w:r w:rsidR="001346AC">
        <w:rPr>
          <w:rFonts w:ascii="Source Sans Pro" w:hAnsi="Source Sans Pro" w:cs="Assistant"/>
          <w:color w:val="auto"/>
          <w:sz w:val="18"/>
          <w:szCs w:val="18"/>
        </w:rPr>
        <w:t xml:space="preserve">and </w:t>
      </w:r>
      <w:r w:rsidRPr="00B87EE7">
        <w:rPr>
          <w:rFonts w:ascii="Source Sans Pro" w:hAnsi="Source Sans Pro" w:cs="Assistant"/>
          <w:color w:val="auto"/>
          <w:sz w:val="18"/>
          <w:szCs w:val="18"/>
        </w:rPr>
        <w:t>at </w:t>
      </w:r>
      <w:hyperlink r:id="rId16" w:history="1">
        <w:r w:rsidR="00AC7435" w:rsidRPr="00E56BB5">
          <w:rPr>
            <w:rStyle w:val="Hyperlink"/>
            <w:rFonts w:ascii="Source Sans Pro" w:hAnsi="Source Sans Pro" w:cs="Assistant"/>
            <w:sz w:val="18"/>
            <w:szCs w:val="18"/>
          </w:rPr>
          <w:t>www.hitsafety.org</w:t>
        </w:r>
      </w:hyperlink>
      <w:r w:rsidR="00AC7435">
        <w:rPr>
          <w:rFonts w:ascii="Source Sans Pro" w:hAnsi="Source Sans Pro" w:cs="Assistant"/>
          <w:color w:val="auto"/>
          <w:sz w:val="18"/>
          <w:szCs w:val="18"/>
        </w:rPr>
        <w:t xml:space="preserve">. </w:t>
      </w:r>
      <w:r w:rsidR="00D255BA" w:rsidRPr="00B87EE7">
        <w:rPr>
          <w:rFonts w:ascii="Source Sans Pro" w:hAnsi="Source Sans Pro" w:cs="Assistant"/>
          <w:color w:val="auto"/>
          <w:sz w:val="18"/>
          <w:szCs w:val="18"/>
        </w:rPr>
        <w:t xml:space="preserve"> </w:t>
      </w:r>
    </w:p>
    <w:p w14:paraId="6A7DA51D" w14:textId="77777777" w:rsidR="009A2306" w:rsidRDefault="009A2306" w:rsidP="00D255BA">
      <w:pPr>
        <w:pStyle w:val="bodytxt"/>
        <w:spacing w:after="0" w:line="312" w:lineRule="auto"/>
        <w:ind w:firstLine="0"/>
        <w:rPr>
          <w:rFonts w:ascii="Source Sans Pro" w:hAnsi="Source Sans Pro" w:cs="Assistant"/>
          <w:color w:val="auto"/>
          <w:sz w:val="18"/>
          <w:szCs w:val="18"/>
        </w:rPr>
      </w:pPr>
    </w:p>
    <w:p w14:paraId="71342D43" w14:textId="77777777" w:rsidR="009A2306" w:rsidRDefault="009A2306" w:rsidP="00EC4AEB">
      <w:pPr>
        <w:pStyle w:val="bodytxt"/>
        <w:spacing w:after="0" w:line="312" w:lineRule="auto"/>
        <w:ind w:firstLine="0"/>
        <w:jc w:val="center"/>
        <w:rPr>
          <w:rFonts w:ascii="Source Sans Pro" w:hAnsi="Source Sans Pro" w:cs="Assistant"/>
          <w:color w:val="auto"/>
          <w:sz w:val="18"/>
          <w:szCs w:val="18"/>
        </w:rPr>
      </w:pPr>
      <w:r>
        <w:rPr>
          <w:rFonts w:ascii="Source Sans Pro" w:hAnsi="Source Sans Pro" w:cs="Assistant"/>
          <w:color w:val="auto"/>
          <w:sz w:val="18"/>
          <w:szCs w:val="18"/>
        </w:rPr>
        <w:t>##</w:t>
      </w:r>
    </w:p>
    <w:p w14:paraId="79B95A79" w14:textId="77777777" w:rsidR="001F5F7B" w:rsidRPr="00AB61AC" w:rsidRDefault="001F5F7B" w:rsidP="001F5F7B">
      <w:pPr>
        <w:pStyle w:val="Heading2"/>
        <w:rPr>
          <w:b/>
        </w:rPr>
      </w:pPr>
      <w:r w:rsidRPr="00AB61AC">
        <w:rPr>
          <w:b/>
        </w:rPr>
        <w:t>Social Sharing</w:t>
      </w:r>
    </w:p>
    <w:p w14:paraId="56D0CCF7" w14:textId="0E434C65" w:rsidR="001F5F7B" w:rsidRPr="00743A32" w:rsidRDefault="00874C1C" w:rsidP="00AB61AC">
      <w:pPr>
        <w:ind w:left="720"/>
      </w:pPr>
      <w:r>
        <w:t>[NEW</w:t>
      </w:r>
      <w:r w:rsidR="00846FDC">
        <w:t>S</w:t>
      </w:r>
      <w:r>
        <w:t xml:space="preserve">] </w:t>
      </w:r>
      <w:r w:rsidR="001346AC">
        <w:t xml:space="preserve">@ECRI_Org </w:t>
      </w:r>
      <w:r>
        <w:t>&amp; #h</w:t>
      </w:r>
      <w:r w:rsidRPr="00874C1C">
        <w:t xml:space="preserve">ealthIT </w:t>
      </w:r>
      <w:r>
        <w:t>s</w:t>
      </w:r>
      <w:r w:rsidRPr="00874C1C">
        <w:t xml:space="preserve">afety </w:t>
      </w:r>
      <w:r>
        <w:t>e</w:t>
      </w:r>
      <w:r w:rsidRPr="00874C1C">
        <w:t xml:space="preserve">xperts </w:t>
      </w:r>
      <w:r>
        <w:t xml:space="preserve">issue white paper on reducing alert fatigue &amp; clinical burden from #CPOE notifications @PennMedicine @VanderbiltU </w:t>
      </w:r>
    </w:p>
    <w:p w14:paraId="6D964973" w14:textId="77777777" w:rsidR="00874C1C" w:rsidRDefault="001F5F7B" w:rsidP="00EC4AEB">
      <w:pPr>
        <w:pStyle w:val="Heading2"/>
        <w:spacing w:before="0" w:after="0" w:line="240" w:lineRule="auto"/>
        <w:rPr>
          <w:rFonts w:ascii="Source Sans Pro" w:eastAsiaTheme="minorHAnsi" w:hAnsi="Source Sans Pro" w:cs="Assistant"/>
          <w:color w:val="auto"/>
          <w:sz w:val="18"/>
          <w:szCs w:val="18"/>
        </w:rPr>
      </w:pPr>
      <w:r w:rsidRPr="00AB61AC">
        <w:rPr>
          <w:b/>
          <w:sz w:val="22"/>
        </w:rPr>
        <w:t>About ECRI</w:t>
      </w:r>
      <w:r w:rsidRPr="00AB61AC">
        <w:rPr>
          <w:sz w:val="22"/>
        </w:rPr>
        <w:t xml:space="preserve"> </w:t>
      </w:r>
      <w:r w:rsidR="008A5C17">
        <w:t xml:space="preserve">| </w:t>
      </w:r>
      <w:r w:rsidR="00FF7D30" w:rsidRPr="00EC4AEB">
        <w:rPr>
          <w:rFonts w:ascii="Source Sans Pro" w:eastAsiaTheme="minorHAnsi" w:hAnsi="Source Sans Pro" w:cs="Assistant"/>
          <w:color w:val="auto"/>
          <w:sz w:val="18"/>
          <w:szCs w:val="18"/>
        </w:rPr>
        <w:t>ECRI is an independent, nonprofit organization improving the safety, quality, and cost-effectiveness of care across all healthcare settings. With a focus on patient safety, evidence-based medicine, and health technology decision solutions, ECRI is respected and trusted by healthcare leaders and agencies worldwide. Over the past fifty years, ECRI has built its reputation on integrity and disciplined rigor, with an unwavering commitment to independence and strict conflict-of-interest rules.</w:t>
      </w:r>
      <w:r w:rsidR="009A2306" w:rsidRPr="00EC4AEB">
        <w:rPr>
          <w:rFonts w:ascii="Source Sans Pro" w:eastAsiaTheme="minorHAnsi" w:hAnsi="Source Sans Pro" w:cs="Assistant"/>
          <w:color w:val="auto"/>
          <w:sz w:val="18"/>
          <w:szCs w:val="18"/>
        </w:rPr>
        <w:t xml:space="preserve"> </w:t>
      </w:r>
    </w:p>
    <w:p w14:paraId="6447D7CC" w14:textId="77777777" w:rsidR="00874C1C" w:rsidRDefault="00874C1C" w:rsidP="00EC4AEB">
      <w:pPr>
        <w:pStyle w:val="Heading2"/>
        <w:spacing w:before="0" w:after="0" w:line="240" w:lineRule="auto"/>
        <w:rPr>
          <w:rFonts w:ascii="Source Sans Pro" w:eastAsiaTheme="minorHAnsi" w:hAnsi="Source Sans Pro" w:cs="Assistant"/>
          <w:color w:val="auto"/>
          <w:sz w:val="18"/>
          <w:szCs w:val="18"/>
        </w:rPr>
      </w:pPr>
    </w:p>
    <w:p w14:paraId="1BA58252" w14:textId="77777777" w:rsidR="00874C1C" w:rsidRDefault="00FF7D30" w:rsidP="00EC4AEB">
      <w:pPr>
        <w:pStyle w:val="Heading2"/>
        <w:spacing w:before="0" w:after="0" w:line="240" w:lineRule="auto"/>
        <w:rPr>
          <w:rFonts w:ascii="Source Sans Pro" w:eastAsiaTheme="minorHAnsi" w:hAnsi="Source Sans Pro" w:cs="Assistant"/>
          <w:color w:val="auto"/>
          <w:sz w:val="18"/>
          <w:szCs w:val="18"/>
        </w:rPr>
      </w:pPr>
      <w:r w:rsidRPr="00EC4AEB">
        <w:rPr>
          <w:rFonts w:ascii="Source Sans Pro" w:eastAsiaTheme="minorHAnsi" w:hAnsi="Source Sans Pro" w:cs="Assistant"/>
          <w:color w:val="auto"/>
          <w:sz w:val="18"/>
          <w:szCs w:val="18"/>
        </w:rPr>
        <w:t>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Affiliate in 2020.</w:t>
      </w:r>
      <w:r w:rsidR="009A2306" w:rsidRPr="00EC4AEB">
        <w:rPr>
          <w:rFonts w:ascii="Source Sans Pro" w:eastAsiaTheme="minorHAnsi" w:hAnsi="Source Sans Pro" w:cs="Assistant"/>
          <w:color w:val="auto"/>
          <w:sz w:val="18"/>
          <w:szCs w:val="18"/>
        </w:rPr>
        <w:t xml:space="preserve"> </w:t>
      </w:r>
    </w:p>
    <w:p w14:paraId="10633250" w14:textId="77777777" w:rsidR="00874C1C" w:rsidRDefault="00874C1C" w:rsidP="00EC4AEB">
      <w:pPr>
        <w:pStyle w:val="Heading2"/>
        <w:spacing w:before="0" w:after="0" w:line="240" w:lineRule="auto"/>
        <w:rPr>
          <w:rFonts w:ascii="Source Sans Pro" w:eastAsiaTheme="minorHAnsi" w:hAnsi="Source Sans Pro" w:cs="Assistant"/>
          <w:color w:val="auto"/>
          <w:sz w:val="18"/>
          <w:szCs w:val="18"/>
        </w:rPr>
      </w:pPr>
    </w:p>
    <w:p w14:paraId="2354070F" w14:textId="0644C374" w:rsidR="003D2198" w:rsidRPr="00EC4AEB" w:rsidRDefault="00FF7D30" w:rsidP="00EC4AEB">
      <w:pPr>
        <w:pStyle w:val="Heading2"/>
        <w:spacing w:before="0" w:after="0" w:line="240" w:lineRule="auto"/>
        <w:rPr>
          <w:rFonts w:ascii="Source Sans Pro" w:eastAsiaTheme="minorHAnsi" w:hAnsi="Source Sans Pro" w:cs="Assistant"/>
          <w:color w:val="auto"/>
          <w:sz w:val="18"/>
          <w:szCs w:val="18"/>
        </w:rPr>
      </w:pPr>
      <w:r w:rsidRPr="00EC4AEB">
        <w:rPr>
          <w:rFonts w:ascii="Source Sans Pro" w:eastAsiaTheme="minorHAnsi" w:hAnsi="Source Sans Pro" w:cs="Assistant"/>
          <w:color w:val="auto"/>
          <w:sz w:val="18"/>
          <w:szCs w:val="18"/>
        </w:rPr>
        <w:t>Visit ww</w:t>
      </w:r>
      <w:r w:rsidR="00874C1C">
        <w:rPr>
          <w:rFonts w:ascii="Source Sans Pro" w:eastAsiaTheme="minorHAnsi" w:hAnsi="Source Sans Pro" w:cs="Assistant"/>
          <w:color w:val="auto"/>
          <w:sz w:val="18"/>
          <w:szCs w:val="18"/>
        </w:rPr>
        <w:t>w.ecri.org and follow @ECRI_Org</w:t>
      </w:r>
    </w:p>
    <w:sectPr w:rsidR="003D2198" w:rsidRPr="00EC4AEB" w:rsidSect="00AB61AC">
      <w:footerReference w:type="default" r:id="rId17"/>
      <w:headerReference w:type="first" r:id="rId18"/>
      <w:footerReference w:type="first" r:id="rId19"/>
      <w:pgSz w:w="12240" w:h="15840"/>
      <w:pgMar w:top="1440" w:right="108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A58D8" w14:textId="77777777" w:rsidR="001D2418" w:rsidRDefault="001D2418" w:rsidP="00C60AF6">
      <w:r>
        <w:separator/>
      </w:r>
    </w:p>
  </w:endnote>
  <w:endnote w:type="continuationSeparator" w:id="0">
    <w:p w14:paraId="4A623C87" w14:textId="77777777" w:rsidR="001D2418" w:rsidRDefault="001D2418"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42B56362-E6B7-49B1-8AD2-07F3F029B389}"/>
  </w:font>
  <w:font w:name="Times New Roman">
    <w:panose1 w:val="02020603050405020304"/>
    <w:charset w:val="00"/>
    <w:family w:val="roman"/>
    <w:pitch w:val="variable"/>
    <w:sig w:usb0="E0002EFF" w:usb1="C000785B" w:usb2="00000009" w:usb3="00000000" w:csb0="000001FF" w:csb1="00000000"/>
    <w:embedRegular r:id="rId2" w:fontKey="{120D30F9-4361-4504-980B-5CD206A7C4E9}"/>
    <w:embedBold r:id="rId3" w:fontKey="{049A5893-67F5-4FA9-BBB0-95A5C47A2975}"/>
    <w:embedItalic r:id="rId4" w:fontKey="{D5A6E556-1DA4-40DA-AB2A-CBD64A5E64B2}"/>
  </w:font>
  <w:font w:name="Courier New">
    <w:panose1 w:val="02070309020205020404"/>
    <w:charset w:val="00"/>
    <w:family w:val="modern"/>
    <w:pitch w:val="fixed"/>
    <w:sig w:usb0="E0002EFF" w:usb1="C0007843" w:usb2="00000009" w:usb3="00000000" w:csb0="000001FF" w:csb1="00000000"/>
    <w:embedRegular r:id="rId5" w:fontKey="{2DDA3B61-2821-4344-8E65-9CB96D7B74C7}"/>
  </w:font>
  <w:font w:name="Wingdings">
    <w:panose1 w:val="05000000000000000000"/>
    <w:charset w:val="02"/>
    <w:family w:val="auto"/>
    <w:pitch w:val="variable"/>
    <w:sig w:usb0="00000000" w:usb1="10000000" w:usb2="00000000" w:usb3="00000000" w:csb0="80000000" w:csb1="00000000"/>
    <w:embedRegular r:id="rId6" w:fontKey="{6D64E59A-EF61-4931-B7B5-80B07B1CFFFF}"/>
  </w:font>
  <w:font w:name="Calibri">
    <w:panose1 w:val="020F0502020204030204"/>
    <w:charset w:val="00"/>
    <w:family w:val="swiss"/>
    <w:pitch w:val="variable"/>
    <w:sig w:usb0="E4002EFF" w:usb1="C000247B" w:usb2="00000009" w:usb3="00000000" w:csb0="000001FF" w:csb1="00000000"/>
    <w:embedRegular r:id="rId7" w:fontKey="{1FEB86F8-C676-4207-AEB9-75A40347D909}"/>
    <w:embedBold r:id="rId8" w:fontKey="{9877DE29-E901-489B-A20B-21CA35006F12}"/>
    <w:embedItalic r:id="rId9" w:fontKey="{6CA882B0-C9B1-4305-BCDF-A29C81928B75}"/>
  </w:font>
  <w:font w:name="Source Sans Pro">
    <w:charset w:val="00"/>
    <w:family w:val="swiss"/>
    <w:pitch w:val="variable"/>
    <w:sig w:usb0="600002F7" w:usb1="02000001" w:usb2="00000000" w:usb3="00000000" w:csb0="0000019F" w:csb1="00000000"/>
    <w:embedRegular r:id="rId10" w:fontKey="{77E670EB-D493-4985-A60F-2629D1E6C4C4}"/>
    <w:embedBold r:id="rId11" w:fontKey="{52BA8DAE-3CDA-477A-B68D-26D4C6730A4B}"/>
    <w:embedItalic r:id="rId12" w:fontKey="{F2239BD3-49E4-4C72-8506-3B531744CF0D}"/>
  </w:font>
  <w:font w:name="Assistant">
    <w:altName w:val="Times New Roman"/>
    <w:charset w:val="00"/>
    <w:family w:val="auto"/>
    <w:pitch w:val="variable"/>
    <w:sig w:usb0="00000000" w:usb1="40000000" w:usb2="00000000" w:usb3="00000000" w:csb0="00000023" w:csb1="00000000"/>
  </w:font>
  <w:font w:name="Source Sans Pro SemiBold">
    <w:charset w:val="00"/>
    <w:family w:val="swiss"/>
    <w:pitch w:val="variable"/>
    <w:sig w:usb0="600002F7" w:usb1="02000001" w:usb2="00000000" w:usb3="00000000" w:csb0="0000019F" w:csb1="00000000"/>
    <w:embedRegular r:id="rId13" w:fontKey="{8983D0F7-D90E-4D2B-B693-43F4AD57C82B}"/>
    <w:embedBold r:id="rId14" w:fontKey="{7847513C-C335-44ED-AFA9-FAF71F1EC632}"/>
  </w:font>
  <w:font w:name="Arial">
    <w:panose1 w:val="020B0604020202020204"/>
    <w:charset w:val="00"/>
    <w:family w:val="swiss"/>
    <w:pitch w:val="variable"/>
    <w:sig w:usb0="E0002EFF" w:usb1="C000785B" w:usb2="00000009" w:usb3="00000000" w:csb0="000001FF" w:csb1="00000000"/>
    <w:embedRegular r:id="rId15" w:fontKey="{115D01E5-9266-44B9-B535-CFAB7E700043}"/>
  </w:font>
  <w:font w:name="Minion Pro">
    <w:altName w:val="Cambria"/>
    <w:panose1 w:val="00000000000000000000"/>
    <w:charset w:val="00"/>
    <w:family w:val="roman"/>
    <w:notTrueType/>
    <w:pitch w:val="variable"/>
    <w:sig w:usb0="60000287" w:usb1="00000001" w:usb2="00000000" w:usb3="00000000" w:csb0="0000019F" w:csb1="00000000"/>
  </w:font>
  <w:font w:name="Assistant SemiBold">
    <w:altName w:val="Times New Roman"/>
    <w:charset w:val="00"/>
    <w:family w:val="auto"/>
    <w:pitch w:val="variable"/>
    <w:sig w:usb0="00000000" w:usb1="40000000" w:usb2="00000000" w:usb3="00000000" w:csb0="00000023" w:csb1="00000000"/>
  </w:font>
  <w:font w:name="Segoe UI">
    <w:panose1 w:val="020B0502040204020203"/>
    <w:charset w:val="00"/>
    <w:family w:val="swiss"/>
    <w:pitch w:val="variable"/>
    <w:sig w:usb0="E4002EFF" w:usb1="C000E47F" w:usb2="00000009" w:usb3="00000000" w:csb0="000001FF" w:csb1="00000000"/>
    <w:embedRegular r:id="rId16" w:fontKey="{9B73699A-D9C8-4A10-9A9F-E9EA7EB717D3}"/>
  </w:font>
  <w:font w:name="Franklin Gothic Book">
    <w:panose1 w:val="020B0503020102020204"/>
    <w:charset w:val="00"/>
    <w:family w:val="swiss"/>
    <w:pitch w:val="variable"/>
    <w:sig w:usb0="00000287" w:usb1="00000000" w:usb2="00000000" w:usb3="00000000" w:csb0="0000009F" w:csb1="00000000"/>
    <w:embedRegular r:id="rId17" w:fontKey="{184B7398-632E-48E9-B99E-DF398412D308}"/>
  </w:font>
  <w:font w:name="Franklin Gothic Medium">
    <w:panose1 w:val="020B0603020102020204"/>
    <w:charset w:val="00"/>
    <w:family w:val="swiss"/>
    <w:pitch w:val="variable"/>
    <w:sig w:usb0="00000287" w:usb1="00000000" w:usb2="00000000" w:usb3="00000000" w:csb0="0000009F" w:csb1="00000000"/>
    <w:embedRegular r:id="rId18" w:fontKey="{E59F0472-1A56-4E11-9C5E-32893FF3CA23}"/>
  </w:font>
  <w:font w:name="Tahoma">
    <w:panose1 w:val="020B0604030504040204"/>
    <w:charset w:val="00"/>
    <w:family w:val="swiss"/>
    <w:pitch w:val="variable"/>
    <w:sig w:usb0="E1002EFF" w:usb1="C000605B" w:usb2="00000029" w:usb3="00000000" w:csb0="000101FF" w:csb1="00000000"/>
    <w:embedRegular r:id="rId19" w:fontKey="{DB2EAA44-6599-4FDF-BE64-E1FBA3FCFC67}"/>
  </w:font>
  <w:font w:name="Font Awesome 5 Brand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0" w:fontKey="{FC918C30-FA79-454B-9268-698ABB4ABD24}"/>
  </w:font>
  <w:font w:name="Calibri Light">
    <w:panose1 w:val="020F0302020204030204"/>
    <w:charset w:val="00"/>
    <w:family w:val="swiss"/>
    <w:pitch w:val="variable"/>
    <w:sig w:usb0="E4002EFF" w:usb1="C000247B" w:usb2="00000009" w:usb3="00000000" w:csb0="000001FF" w:csb1="00000000"/>
    <w:embedRegular r:id="rId21" w:fontKey="{8C932A2D-F4C9-4B6E-B7D8-0F474F42A7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3B51" w14:textId="77777777" w:rsidR="00FD70F5" w:rsidRDefault="00094317" w:rsidP="00C60AF6">
    <w:pPr>
      <w:pStyle w:val="BasicParagraph"/>
    </w:pPr>
    <w:r>
      <w:rPr>
        <w:noProof/>
      </w:rPr>
      <w:drawing>
        <wp:anchor distT="0" distB="0" distL="114300" distR="114300" simplePos="0" relativeHeight="251665408" behindDoc="0" locked="0" layoutInCell="1" allowOverlap="1" wp14:anchorId="395B40FE" wp14:editId="7CD9143B">
          <wp:simplePos x="0" y="0"/>
          <wp:positionH relativeFrom="margin">
            <wp:posOffset>-102412</wp:posOffset>
          </wp:positionH>
          <wp:positionV relativeFrom="paragraph">
            <wp:posOffset>168910</wp:posOffset>
          </wp:positionV>
          <wp:extent cx="1252220" cy="416560"/>
          <wp:effectExtent l="0" t="0" r="508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RI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2220" cy="416560"/>
                  </a:xfrm>
                  <a:prstGeom prst="rect">
                    <a:avLst/>
                  </a:prstGeom>
                </pic:spPr>
              </pic:pic>
            </a:graphicData>
          </a:graphic>
        </wp:anchor>
      </w:drawing>
    </w:r>
  </w:p>
  <w:p w14:paraId="58844467"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 xml:space="preserve">clientservices@ecri.org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4"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7DE8" w14:textId="77777777" w:rsidR="00094317" w:rsidRDefault="00094317" w:rsidP="00094317">
    <w:pPr>
      <w:pStyle w:val="BasicParagraph"/>
    </w:pPr>
    <w:r>
      <w:rPr>
        <w:noProof/>
      </w:rPr>
      <mc:AlternateContent>
        <mc:Choice Requires="wps">
          <w:drawing>
            <wp:anchor distT="0" distB="0" distL="114300" distR="114300" simplePos="0" relativeHeight="251664384" behindDoc="0" locked="0" layoutInCell="1" allowOverlap="1" wp14:anchorId="3E32FAB3" wp14:editId="44C88769">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9D3F9" id="Straight Connector 5"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" strokecolor="#ee2737"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F6ED8" w14:textId="77777777" w:rsidR="001D2418" w:rsidRDefault="001D2418" w:rsidP="00C60AF6">
      <w:r>
        <w:separator/>
      </w:r>
    </w:p>
  </w:footnote>
  <w:footnote w:type="continuationSeparator" w:id="0">
    <w:p w14:paraId="185C7869" w14:textId="77777777" w:rsidR="001D2418" w:rsidRDefault="001D2418"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61362" w14:textId="77777777" w:rsidR="00F15423" w:rsidRDefault="00E54333" w:rsidP="00E54333">
    <w:pPr>
      <w:pStyle w:val="Header"/>
      <w:ind w:left="5760"/>
    </w:pPr>
    <w:r>
      <w:rPr>
        <w:noProof/>
      </w:rPr>
      <w:drawing>
        <wp:anchor distT="0" distB="0" distL="114300" distR="114300" simplePos="0" relativeHeight="251662336" behindDoc="0" locked="0" layoutInCell="1" allowOverlap="1" wp14:anchorId="2EEA11F9" wp14:editId="597EAE2B">
          <wp:simplePos x="0" y="0"/>
          <wp:positionH relativeFrom="margin">
            <wp:posOffset>1372870</wp:posOffset>
          </wp:positionH>
          <wp:positionV relativeFrom="paragraph">
            <wp:posOffset>-52705</wp:posOffset>
          </wp:positionV>
          <wp:extent cx="3153398" cy="58890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I_Logo-Horiz-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3398" cy="588903"/>
                  </a:xfrm>
                  <a:prstGeom prst="rect">
                    <a:avLst/>
                  </a:prstGeom>
                </pic:spPr>
              </pic:pic>
            </a:graphicData>
          </a:graphic>
          <wp14:sizeRelH relativeFrom="margin">
            <wp14:pctWidth>0</wp14:pctWidth>
          </wp14:sizeRelH>
          <wp14:sizeRelV relativeFrom="margin">
            <wp14:pctHeight>0</wp14:pctHeight>
          </wp14:sizeRelV>
        </wp:anchor>
      </w:drawing>
    </w:r>
  </w:p>
  <w:p w14:paraId="0A23B46F" w14:textId="5910B0A5" w:rsidR="00094317" w:rsidRPr="00094317" w:rsidRDefault="00094317" w:rsidP="00F15423">
    <w:pPr>
      <w:pStyle w:val="Header"/>
      <w:ind w:left="5040"/>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96623E"/>
    <w:multiLevelType w:val="hybridMultilevel"/>
    <w:tmpl w:val="54F4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774B85"/>
    <w:multiLevelType w:val="hybridMultilevel"/>
    <w:tmpl w:val="DB829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2F5F75"/>
    <w:multiLevelType w:val="hybridMultilevel"/>
    <w:tmpl w:val="63CE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B747C"/>
    <w:multiLevelType w:val="hybridMultilevel"/>
    <w:tmpl w:val="2A0A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053B6F"/>
    <w:multiLevelType w:val="hybridMultilevel"/>
    <w:tmpl w:val="4FB4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0232E"/>
    <w:multiLevelType w:val="multilevel"/>
    <w:tmpl w:val="9FAE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E9760B"/>
    <w:multiLevelType w:val="hybridMultilevel"/>
    <w:tmpl w:val="930C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F5"/>
    <w:rsid w:val="00004B4C"/>
    <w:rsid w:val="0000588C"/>
    <w:rsid w:val="00035C62"/>
    <w:rsid w:val="00047B45"/>
    <w:rsid w:val="000634D5"/>
    <w:rsid w:val="000744C2"/>
    <w:rsid w:val="00074FA4"/>
    <w:rsid w:val="00077A23"/>
    <w:rsid w:val="00094317"/>
    <w:rsid w:val="000A0E87"/>
    <w:rsid w:val="000B3E44"/>
    <w:rsid w:val="000D7F69"/>
    <w:rsid w:val="0012436A"/>
    <w:rsid w:val="001346AC"/>
    <w:rsid w:val="001876CB"/>
    <w:rsid w:val="00194765"/>
    <w:rsid w:val="001C39F8"/>
    <w:rsid w:val="001D2418"/>
    <w:rsid w:val="001F5F7B"/>
    <w:rsid w:val="00205540"/>
    <w:rsid w:val="002103B6"/>
    <w:rsid w:val="0026265E"/>
    <w:rsid w:val="00283C98"/>
    <w:rsid w:val="00293183"/>
    <w:rsid w:val="002B4358"/>
    <w:rsid w:val="002C513F"/>
    <w:rsid w:val="002D51AF"/>
    <w:rsid w:val="002F0A5B"/>
    <w:rsid w:val="002F0CD1"/>
    <w:rsid w:val="00312696"/>
    <w:rsid w:val="0031343C"/>
    <w:rsid w:val="00332141"/>
    <w:rsid w:val="003653A5"/>
    <w:rsid w:val="0038210D"/>
    <w:rsid w:val="00393D48"/>
    <w:rsid w:val="003A6D68"/>
    <w:rsid w:val="003C29E8"/>
    <w:rsid w:val="003C39D8"/>
    <w:rsid w:val="003D0719"/>
    <w:rsid w:val="003D2198"/>
    <w:rsid w:val="003F0F9F"/>
    <w:rsid w:val="00402802"/>
    <w:rsid w:val="00407402"/>
    <w:rsid w:val="004115CC"/>
    <w:rsid w:val="00420FAE"/>
    <w:rsid w:val="00430B62"/>
    <w:rsid w:val="004530D3"/>
    <w:rsid w:val="00455594"/>
    <w:rsid w:val="00455741"/>
    <w:rsid w:val="004820AE"/>
    <w:rsid w:val="0048737A"/>
    <w:rsid w:val="004B370A"/>
    <w:rsid w:val="004D6477"/>
    <w:rsid w:val="004E2CDA"/>
    <w:rsid w:val="004E5324"/>
    <w:rsid w:val="004E6B64"/>
    <w:rsid w:val="004F5DA4"/>
    <w:rsid w:val="00500E29"/>
    <w:rsid w:val="005413D3"/>
    <w:rsid w:val="00553DA7"/>
    <w:rsid w:val="00554E49"/>
    <w:rsid w:val="00574FB6"/>
    <w:rsid w:val="005B0225"/>
    <w:rsid w:val="005C555F"/>
    <w:rsid w:val="005E6702"/>
    <w:rsid w:val="00603A16"/>
    <w:rsid w:val="00613DB9"/>
    <w:rsid w:val="00620BFA"/>
    <w:rsid w:val="00621C5C"/>
    <w:rsid w:val="00635AD7"/>
    <w:rsid w:val="00672CEF"/>
    <w:rsid w:val="00675C34"/>
    <w:rsid w:val="006907E8"/>
    <w:rsid w:val="00696200"/>
    <w:rsid w:val="006A307F"/>
    <w:rsid w:val="006B6056"/>
    <w:rsid w:val="006B62F8"/>
    <w:rsid w:val="006C6427"/>
    <w:rsid w:val="006E039C"/>
    <w:rsid w:val="006F1A28"/>
    <w:rsid w:val="00737A7A"/>
    <w:rsid w:val="00764743"/>
    <w:rsid w:val="00767ACA"/>
    <w:rsid w:val="00785B79"/>
    <w:rsid w:val="00797735"/>
    <w:rsid w:val="007D3F2D"/>
    <w:rsid w:val="008027BD"/>
    <w:rsid w:val="008106FC"/>
    <w:rsid w:val="00827563"/>
    <w:rsid w:val="00836CB1"/>
    <w:rsid w:val="00846FDC"/>
    <w:rsid w:val="00865C61"/>
    <w:rsid w:val="0087228C"/>
    <w:rsid w:val="0087420D"/>
    <w:rsid w:val="00874C1C"/>
    <w:rsid w:val="008A5C17"/>
    <w:rsid w:val="008B2156"/>
    <w:rsid w:val="008B7C2D"/>
    <w:rsid w:val="008C0D19"/>
    <w:rsid w:val="008C190A"/>
    <w:rsid w:val="008E3CEB"/>
    <w:rsid w:val="008F3AD6"/>
    <w:rsid w:val="008F7D7D"/>
    <w:rsid w:val="009621C7"/>
    <w:rsid w:val="00982B39"/>
    <w:rsid w:val="009936EE"/>
    <w:rsid w:val="00994A76"/>
    <w:rsid w:val="009A2306"/>
    <w:rsid w:val="009B71D8"/>
    <w:rsid w:val="009C1D14"/>
    <w:rsid w:val="009F6207"/>
    <w:rsid w:val="00A05E1F"/>
    <w:rsid w:val="00A225D7"/>
    <w:rsid w:val="00A24B17"/>
    <w:rsid w:val="00A31D29"/>
    <w:rsid w:val="00A341AE"/>
    <w:rsid w:val="00A432F4"/>
    <w:rsid w:val="00A65CB1"/>
    <w:rsid w:val="00AB61AC"/>
    <w:rsid w:val="00AC7435"/>
    <w:rsid w:val="00AD019B"/>
    <w:rsid w:val="00AD224F"/>
    <w:rsid w:val="00AE4E4C"/>
    <w:rsid w:val="00B00B17"/>
    <w:rsid w:val="00B10726"/>
    <w:rsid w:val="00B43707"/>
    <w:rsid w:val="00B51D66"/>
    <w:rsid w:val="00B75F55"/>
    <w:rsid w:val="00B8090A"/>
    <w:rsid w:val="00B84577"/>
    <w:rsid w:val="00B87EE7"/>
    <w:rsid w:val="00B96FEA"/>
    <w:rsid w:val="00BA5C50"/>
    <w:rsid w:val="00BC2E3D"/>
    <w:rsid w:val="00BD7AF6"/>
    <w:rsid w:val="00C12372"/>
    <w:rsid w:val="00C56AE4"/>
    <w:rsid w:val="00C60AF6"/>
    <w:rsid w:val="00C77F82"/>
    <w:rsid w:val="00C82DFE"/>
    <w:rsid w:val="00CC73DC"/>
    <w:rsid w:val="00D06E66"/>
    <w:rsid w:val="00D13901"/>
    <w:rsid w:val="00D24C19"/>
    <w:rsid w:val="00D255BA"/>
    <w:rsid w:val="00D32C26"/>
    <w:rsid w:val="00D561A0"/>
    <w:rsid w:val="00D76CE7"/>
    <w:rsid w:val="00D96639"/>
    <w:rsid w:val="00DF6ECD"/>
    <w:rsid w:val="00E05AD4"/>
    <w:rsid w:val="00E05B30"/>
    <w:rsid w:val="00E37DCF"/>
    <w:rsid w:val="00E54333"/>
    <w:rsid w:val="00E86C63"/>
    <w:rsid w:val="00E924A5"/>
    <w:rsid w:val="00EB422C"/>
    <w:rsid w:val="00EC4AEB"/>
    <w:rsid w:val="00EE38F4"/>
    <w:rsid w:val="00EE5001"/>
    <w:rsid w:val="00F05228"/>
    <w:rsid w:val="00F1152C"/>
    <w:rsid w:val="00F15423"/>
    <w:rsid w:val="00F31A59"/>
    <w:rsid w:val="00FB6D3E"/>
    <w:rsid w:val="00FD70F5"/>
    <w:rsid w:val="00FE2F71"/>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9C3151"/>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B00B17"/>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B00B17"/>
    <w:rPr>
      <w:sz w:val="16"/>
      <w:szCs w:val="16"/>
    </w:rPr>
  </w:style>
  <w:style w:type="paragraph" w:styleId="NormalWeb">
    <w:name w:val="Normal (Web)"/>
    <w:basedOn w:val="Normal"/>
    <w:uiPriority w:val="99"/>
    <w:unhideWhenUsed/>
    <w:rsid w:val="00FF7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8">
    <w:name w:val="Pa8"/>
    <w:basedOn w:val="Normal"/>
    <w:next w:val="Normal"/>
    <w:uiPriority w:val="99"/>
    <w:rsid w:val="00553DA7"/>
    <w:pPr>
      <w:autoSpaceDE w:val="0"/>
      <w:autoSpaceDN w:val="0"/>
      <w:adjustRightInd w:val="0"/>
      <w:spacing w:after="0" w:line="181" w:lineRule="atLeast"/>
    </w:pPr>
    <w:rPr>
      <w:rFonts w:ascii="Franklin Gothic Book" w:hAnsi="Franklin Gothic Book" w:cstheme="minorBidi"/>
      <w:sz w:val="24"/>
      <w:szCs w:val="24"/>
    </w:rPr>
  </w:style>
  <w:style w:type="paragraph" w:customStyle="1" w:styleId="pxi">
    <w:name w:val="pxi"/>
    <w:next w:val="Normal"/>
    <w:uiPriority w:val="99"/>
    <w:rsid w:val="002103B6"/>
    <w:pPr>
      <w:autoSpaceDE w:val="0"/>
      <w:autoSpaceDN w:val="0"/>
      <w:adjustRightInd w:val="0"/>
      <w:spacing w:after="80" w:line="360" w:lineRule="auto"/>
      <w:textAlignment w:val="center"/>
    </w:pPr>
    <w:rPr>
      <w:rFonts w:ascii="Franklin Gothic Book" w:hAnsi="Franklin Gothic Book" w:cs="Franklin Gothic Book"/>
      <w:color w:val="000000"/>
      <w:sz w:val="19"/>
      <w:szCs w:val="19"/>
    </w:rPr>
  </w:style>
  <w:style w:type="paragraph" w:customStyle="1" w:styleId="subhd2">
    <w:name w:val="subhd2"/>
    <w:qFormat/>
    <w:rsid w:val="00AE4E4C"/>
    <w:pPr>
      <w:spacing w:before="240" w:after="80" w:line="240" w:lineRule="auto"/>
    </w:pPr>
    <w:rPr>
      <w:rFonts w:ascii="Franklin Gothic Medium" w:hAnsi="Franklin Gothic Medium" w:cs="Franklin Gothic Medium"/>
      <w:color w:val="C00000"/>
      <w:w w:val="98"/>
      <w:sz w:val="24"/>
      <w:szCs w:val="32"/>
    </w:rPr>
  </w:style>
  <w:style w:type="paragraph" w:customStyle="1" w:styleId="subhd1">
    <w:name w:val="subhd1"/>
    <w:next w:val="Normal"/>
    <w:uiPriority w:val="99"/>
    <w:rsid w:val="00AE4E4C"/>
    <w:pPr>
      <w:suppressAutoHyphens/>
      <w:autoSpaceDE w:val="0"/>
      <w:autoSpaceDN w:val="0"/>
      <w:adjustRightInd w:val="0"/>
      <w:spacing w:before="360" w:after="180" w:line="240" w:lineRule="auto"/>
      <w:contextualSpacing/>
      <w:textAlignment w:val="center"/>
    </w:pPr>
    <w:rPr>
      <w:rFonts w:ascii="Franklin Gothic Medium" w:hAnsi="Franklin Gothic Medium" w:cs="Franklin Gothic Medium"/>
      <w:color w:val="BFB800"/>
      <w:w w:val="98"/>
      <w:sz w:val="32"/>
      <w:szCs w:val="32"/>
    </w:rPr>
  </w:style>
  <w:style w:type="paragraph" w:customStyle="1" w:styleId="bodytxt">
    <w:name w:val="bodytxt"/>
    <w:uiPriority w:val="99"/>
    <w:qFormat/>
    <w:rsid w:val="00764743"/>
    <w:pPr>
      <w:spacing w:after="80" w:line="360" w:lineRule="auto"/>
      <w:ind w:firstLine="240"/>
    </w:pPr>
    <w:rPr>
      <w:rFonts w:ascii="Franklin Gothic Book" w:hAnsi="Franklin Gothic Book"/>
      <w:color w:val="000000" w:themeColor="text1"/>
      <w:sz w:val="19"/>
    </w:rPr>
  </w:style>
  <w:style w:type="character" w:styleId="Emphasis">
    <w:name w:val="Emphasis"/>
    <w:basedOn w:val="DefaultParagraphFont"/>
    <w:uiPriority w:val="20"/>
    <w:qFormat/>
    <w:rsid w:val="00554E49"/>
    <w:rPr>
      <w:i/>
      <w:iCs/>
    </w:rPr>
  </w:style>
  <w:style w:type="character" w:styleId="Strong">
    <w:name w:val="Strong"/>
    <w:basedOn w:val="DefaultParagraphFont"/>
    <w:uiPriority w:val="22"/>
    <w:qFormat/>
    <w:rsid w:val="00554E49"/>
    <w:rPr>
      <w:b/>
      <w:bCs/>
    </w:rPr>
  </w:style>
  <w:style w:type="paragraph" w:styleId="CommentText">
    <w:name w:val="annotation text"/>
    <w:basedOn w:val="Normal"/>
    <w:link w:val="CommentTextChar"/>
    <w:uiPriority w:val="99"/>
    <w:semiHidden/>
    <w:unhideWhenUsed/>
    <w:rsid w:val="00FE2F71"/>
    <w:pPr>
      <w:spacing w:line="240" w:lineRule="auto"/>
    </w:pPr>
    <w:rPr>
      <w:sz w:val="20"/>
      <w:szCs w:val="20"/>
    </w:rPr>
  </w:style>
  <w:style w:type="character" w:customStyle="1" w:styleId="CommentTextChar">
    <w:name w:val="Comment Text Char"/>
    <w:basedOn w:val="DefaultParagraphFont"/>
    <w:link w:val="CommentText"/>
    <w:uiPriority w:val="99"/>
    <w:semiHidden/>
    <w:rsid w:val="00FE2F71"/>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FE2F71"/>
    <w:rPr>
      <w:b/>
      <w:bCs/>
    </w:rPr>
  </w:style>
  <w:style w:type="character" w:customStyle="1" w:styleId="CommentSubjectChar">
    <w:name w:val="Comment Subject Char"/>
    <w:basedOn w:val="CommentTextChar"/>
    <w:link w:val="CommentSubject"/>
    <w:uiPriority w:val="99"/>
    <w:semiHidden/>
    <w:rsid w:val="00FE2F71"/>
    <w:rPr>
      <w:rFonts w:ascii="Source Sans Pro" w:hAnsi="Source Sans Pro" w:cs="Assistant"/>
      <w:b/>
      <w:bCs/>
      <w:sz w:val="20"/>
      <w:szCs w:val="20"/>
    </w:rPr>
  </w:style>
  <w:style w:type="character" w:styleId="FollowedHyperlink">
    <w:name w:val="FollowedHyperlink"/>
    <w:basedOn w:val="DefaultParagraphFont"/>
    <w:uiPriority w:val="99"/>
    <w:semiHidden/>
    <w:unhideWhenUsed/>
    <w:rsid w:val="003D2198"/>
    <w:rPr>
      <w:color w:val="954F72" w:themeColor="followedHyperlink"/>
      <w:u w:val="single"/>
    </w:rPr>
  </w:style>
  <w:style w:type="character" w:customStyle="1" w:styleId="UnresolvedMention1">
    <w:name w:val="Unresolved Mention1"/>
    <w:basedOn w:val="DefaultParagraphFont"/>
    <w:uiPriority w:val="99"/>
    <w:semiHidden/>
    <w:unhideWhenUsed/>
    <w:rsid w:val="00C56AE4"/>
    <w:rPr>
      <w:color w:val="605E5C"/>
      <w:shd w:val="clear" w:color="auto" w:fill="E1DFDD"/>
    </w:rPr>
  </w:style>
  <w:style w:type="character" w:customStyle="1" w:styleId="UnresolvedMention2">
    <w:name w:val="Unresolved Mention2"/>
    <w:basedOn w:val="DefaultParagraphFont"/>
    <w:uiPriority w:val="99"/>
    <w:semiHidden/>
    <w:unhideWhenUsed/>
    <w:rsid w:val="00F15423"/>
    <w:rPr>
      <w:color w:val="605E5C"/>
      <w:shd w:val="clear" w:color="auto" w:fill="E1DFDD"/>
    </w:rPr>
  </w:style>
  <w:style w:type="paragraph" w:styleId="Revision">
    <w:name w:val="Revision"/>
    <w:hidden/>
    <w:uiPriority w:val="99"/>
    <w:semiHidden/>
    <w:rsid w:val="00F15423"/>
    <w:pPr>
      <w:spacing w:after="0" w:line="240" w:lineRule="auto"/>
    </w:pPr>
    <w:rPr>
      <w:rFonts w:ascii="Source Sans Pro" w:hAnsi="Source Sans Pro" w:cs="Assistan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51283">
      <w:bodyDiv w:val="1"/>
      <w:marLeft w:val="0"/>
      <w:marRight w:val="0"/>
      <w:marTop w:val="0"/>
      <w:marBottom w:val="0"/>
      <w:divBdr>
        <w:top w:val="none" w:sz="0" w:space="0" w:color="auto"/>
        <w:left w:val="none" w:sz="0" w:space="0" w:color="auto"/>
        <w:bottom w:val="none" w:sz="0" w:space="0" w:color="auto"/>
        <w:right w:val="none" w:sz="0" w:space="0" w:color="auto"/>
      </w:divBdr>
    </w:div>
    <w:div w:id="72312930">
      <w:bodyDiv w:val="1"/>
      <w:marLeft w:val="0"/>
      <w:marRight w:val="0"/>
      <w:marTop w:val="0"/>
      <w:marBottom w:val="0"/>
      <w:divBdr>
        <w:top w:val="none" w:sz="0" w:space="0" w:color="auto"/>
        <w:left w:val="none" w:sz="0" w:space="0" w:color="auto"/>
        <w:bottom w:val="none" w:sz="0" w:space="0" w:color="auto"/>
        <w:right w:val="none" w:sz="0" w:space="0" w:color="auto"/>
      </w:divBdr>
    </w:div>
    <w:div w:id="443887823">
      <w:bodyDiv w:val="1"/>
      <w:marLeft w:val="0"/>
      <w:marRight w:val="0"/>
      <w:marTop w:val="0"/>
      <w:marBottom w:val="0"/>
      <w:divBdr>
        <w:top w:val="none" w:sz="0" w:space="0" w:color="auto"/>
        <w:left w:val="none" w:sz="0" w:space="0" w:color="auto"/>
        <w:bottom w:val="none" w:sz="0" w:space="0" w:color="auto"/>
        <w:right w:val="none" w:sz="0" w:space="0" w:color="auto"/>
      </w:divBdr>
    </w:div>
    <w:div w:id="528449366">
      <w:bodyDiv w:val="1"/>
      <w:marLeft w:val="0"/>
      <w:marRight w:val="0"/>
      <w:marTop w:val="0"/>
      <w:marBottom w:val="0"/>
      <w:divBdr>
        <w:top w:val="none" w:sz="0" w:space="0" w:color="auto"/>
        <w:left w:val="none" w:sz="0" w:space="0" w:color="auto"/>
        <w:bottom w:val="none" w:sz="0" w:space="0" w:color="auto"/>
        <w:right w:val="none" w:sz="0" w:space="0" w:color="auto"/>
      </w:divBdr>
    </w:div>
    <w:div w:id="1126848134">
      <w:bodyDiv w:val="1"/>
      <w:marLeft w:val="0"/>
      <w:marRight w:val="0"/>
      <w:marTop w:val="0"/>
      <w:marBottom w:val="0"/>
      <w:divBdr>
        <w:top w:val="none" w:sz="0" w:space="0" w:color="auto"/>
        <w:left w:val="none" w:sz="0" w:space="0" w:color="auto"/>
        <w:bottom w:val="none" w:sz="0" w:space="0" w:color="auto"/>
        <w:right w:val="none" w:sz="0" w:space="0" w:color="auto"/>
      </w:divBdr>
    </w:div>
    <w:div w:id="1640528718">
      <w:bodyDiv w:val="1"/>
      <w:marLeft w:val="0"/>
      <w:marRight w:val="0"/>
      <w:marTop w:val="0"/>
      <w:marBottom w:val="0"/>
      <w:divBdr>
        <w:top w:val="none" w:sz="0" w:space="0" w:color="auto"/>
        <w:left w:val="none" w:sz="0" w:space="0" w:color="auto"/>
        <w:bottom w:val="none" w:sz="0" w:space="0" w:color="auto"/>
        <w:right w:val="none" w:sz="0" w:space="0" w:color="auto"/>
      </w:divBdr>
    </w:div>
    <w:div w:id="2016109755">
      <w:bodyDiv w:val="1"/>
      <w:marLeft w:val="0"/>
      <w:marRight w:val="0"/>
      <w:marTop w:val="0"/>
      <w:marBottom w:val="0"/>
      <w:divBdr>
        <w:top w:val="none" w:sz="0" w:space="0" w:color="auto"/>
        <w:left w:val="none" w:sz="0" w:space="0" w:color="auto"/>
        <w:bottom w:val="none" w:sz="0" w:space="0" w:color="auto"/>
        <w:right w:val="none" w:sz="0" w:space="0" w:color="auto"/>
      </w:divBdr>
      <w:divsChild>
        <w:div w:id="1315143232">
          <w:marLeft w:val="0"/>
          <w:marRight w:val="0"/>
          <w:marTop w:val="0"/>
          <w:marBottom w:val="0"/>
          <w:divBdr>
            <w:top w:val="none" w:sz="0" w:space="0" w:color="auto"/>
            <w:left w:val="none" w:sz="0" w:space="0" w:color="auto"/>
            <w:bottom w:val="none" w:sz="0" w:space="0" w:color="auto"/>
            <w:right w:val="none" w:sz="0" w:space="0" w:color="auto"/>
          </w:divBdr>
          <w:divsChild>
            <w:div w:id="1843079523">
              <w:marLeft w:val="0"/>
              <w:marRight w:val="0"/>
              <w:marTop w:val="0"/>
              <w:marBottom w:val="0"/>
              <w:divBdr>
                <w:top w:val="none" w:sz="0" w:space="0" w:color="auto"/>
                <w:left w:val="none" w:sz="0" w:space="0" w:color="auto"/>
                <w:bottom w:val="none" w:sz="0" w:space="0" w:color="auto"/>
                <w:right w:val="none" w:sz="0" w:space="0" w:color="auto"/>
              </w:divBdr>
              <w:divsChild>
                <w:div w:id="15887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ri.org/hit/partnership-safe-practices-to-reduce-alert-fatigu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84vr99712pyz.cloudfront.net/p/pdf/hit-partnership/partnership_whitepaper_alertfatigue_final.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hitsafet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menyo@ecri.org" TargetMode="External"/><Relationship Id="rId5" Type="http://schemas.openxmlformats.org/officeDocument/2006/relationships/numbering" Target="numbering.xml"/><Relationship Id="rId15" Type="http://schemas.openxmlformats.org/officeDocument/2006/relationships/hyperlink" Target="https://www.ecri.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ri.org/hit/partnership-behavioral-health-workgrou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ECRI_Institute" TargetMode="External"/><Relationship Id="rId2" Type="http://schemas.openxmlformats.org/officeDocument/2006/relationships/hyperlink" Target="https://www.linkedin.com/company/ecri-institute" TargetMode="External"/><Relationship Id="rId1" Type="http://schemas.openxmlformats.org/officeDocument/2006/relationships/image" Target="media/image1.png"/><Relationship Id="rId4" Type="http://schemas.openxmlformats.org/officeDocument/2006/relationships/hyperlink" Target="https://www.facebook.com/ECRIInstitu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69FA9011CB4241BCE9FB143DFC7D87" ma:contentTypeVersion="14" ma:contentTypeDescription="Create a new document." ma:contentTypeScope="" ma:versionID="2e994826a6ae4645ca1bee24261ce73b">
  <xsd:schema xmlns:xsd="http://www.w3.org/2001/XMLSchema" xmlns:xs="http://www.w3.org/2001/XMLSchema" xmlns:p="http://schemas.microsoft.com/office/2006/metadata/properties" xmlns:ns1="http://schemas.microsoft.com/sharepoint/v3" xmlns:ns2="15b9b306-a27a-47a5-95ee-23e6b8cd343e" xmlns:ns3="9d419ed9-10ab-41c6-a5a9-ae073a0ae28f" targetNamespace="http://schemas.microsoft.com/office/2006/metadata/properties" ma:root="true" ma:fieldsID="1587267e7645a7abaad274eccf8bbd93" ns1:_="" ns2:_="" ns3:_="">
    <xsd:import namespace="http://schemas.microsoft.com/sharepoint/v3"/>
    <xsd:import namespace="15b9b306-a27a-47a5-95ee-23e6b8cd343e"/>
    <xsd:import namespace="9d419ed9-10ab-41c6-a5a9-ae073a0ae2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9b306-a27a-47a5-95ee-23e6b8cd34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19ed9-10ab-41c6-a5a9-ae073a0ae2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0186ED5-CBBF-4B16-9EA3-69B68B113A31}">
  <ds:schemaRefs>
    <ds:schemaRef ds:uri="http://schemas.openxmlformats.org/officeDocument/2006/bibliography"/>
  </ds:schemaRefs>
</ds:datastoreItem>
</file>

<file path=customXml/itemProps2.xml><?xml version="1.0" encoding="utf-8"?>
<ds:datastoreItem xmlns:ds="http://schemas.openxmlformats.org/officeDocument/2006/customXml" ds:itemID="{ADAC7B5F-CE8D-404D-BE15-AF14E6E3C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b9b306-a27a-47a5-95ee-23e6b8cd343e"/>
    <ds:schemaRef ds:uri="9d419ed9-10ab-41c6-a5a9-ae073a0ae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0EEB66-7C32-49DB-9A47-38EBD47E8878}">
  <ds:schemaRefs>
    <ds:schemaRef ds:uri="http://schemas.microsoft.com/sharepoint/v3/contenttype/forms"/>
  </ds:schemaRefs>
</ds:datastoreItem>
</file>

<file path=customXml/itemProps4.xml><?xml version="1.0" encoding="utf-8"?>
<ds:datastoreItem xmlns:ds="http://schemas.openxmlformats.org/officeDocument/2006/customXml" ds:itemID="{C5B50E8B-7C82-4808-AA91-15F6AD3E7E81}">
  <ds:schemaRefs>
    <ds:schemaRef ds:uri="15b9b306-a27a-47a5-95ee-23e6b8cd343e"/>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d419ed9-10ab-41c6-a5a9-ae073a0ae28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904</Words>
  <Characters>5153</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Jordann Rufo</cp:lastModifiedBy>
  <cp:revision>2</cp:revision>
  <cp:lastPrinted>2021-01-11T22:58:00Z</cp:lastPrinted>
  <dcterms:created xsi:type="dcterms:W3CDTF">2021-02-25T21:41:00Z</dcterms:created>
  <dcterms:modified xsi:type="dcterms:W3CDTF">2021-02-25T21:41:00Z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0x0101009669FA9011CB4241BCE9FB143DFC7D87</vt:lpwstr>
  </property>
</Properties>
</file>