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231182722"/>
    <w:bookmarkStart w:id="1" w:name="_MON_1231182944"/>
    <w:bookmarkStart w:id="2" w:name="_MON_1231183012"/>
    <w:bookmarkStart w:id="3" w:name="_MON_1231184836"/>
    <w:bookmarkStart w:id="4" w:name="_MON_1231184913"/>
    <w:bookmarkStart w:id="5" w:name="_MON_1231523733"/>
    <w:bookmarkStart w:id="6" w:name="_MON_1231523845"/>
    <w:bookmarkStart w:id="7" w:name="_MON_1231523852"/>
    <w:bookmarkStart w:id="8" w:name="_MON_1305047124"/>
    <w:bookmarkStart w:id="9" w:name="_MON_1400005751"/>
    <w:bookmarkStart w:id="10" w:name="_MON_1410287886"/>
    <w:bookmarkStart w:id="11" w:name="_MON_1410287903"/>
    <w:bookmarkStart w:id="12" w:name="_MON_1410287914"/>
    <w:bookmarkStart w:id="13" w:name="_MON_1410287919"/>
    <w:bookmarkStart w:id="14" w:name="_MON_1410287926"/>
    <w:bookmarkStart w:id="15" w:name="_MON_1410287999"/>
    <w:bookmarkStart w:id="16" w:name="_MON_1231182667"/>
    <w:bookmarkStart w:id="17" w:name="_MON_1231182695"/>
    <w:bookmarkStart w:id="18"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Start w:id="19" w:name="_MON_1231182702"/>
    <w:bookmarkEnd w:id="19"/>
    <w:p w:rsidR="00A5481A" w:rsidRDefault="008028CB" w:rsidP="00E325CF">
      <w:pPr>
        <w:ind w:left="-360" w:right="-180"/>
      </w:pPr>
      <w:r w:rsidRPr="00757D59">
        <w:rPr>
          <w:sz w:val="18"/>
        </w:rPr>
        <w:object w:dxaOrig="14700" w:dyaOrig="1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99.75pt" o:ole="">
            <v:imagedata r:id="rId7" o:title=""/>
          </v:shape>
          <o:OLEObject Type="Embed" ProgID="Word.Document.8" ShapeID="_x0000_i1025" DrawAspect="Content" ObjectID="_1578919062" r:id="rId8">
            <o:FieldCodes>\s</o:FieldCodes>
          </o:OLEObject>
        </w:object>
      </w:r>
    </w:p>
    <w:tbl>
      <w:tblPr>
        <w:tblW w:w="14789" w:type="dxa"/>
        <w:jc w:val="center"/>
        <w:tblBorders>
          <w:top w:val="single" w:sz="4" w:space="0" w:color="0D4D9E"/>
          <w:left w:val="single" w:sz="4" w:space="0" w:color="0D4D9E"/>
          <w:bottom w:val="single" w:sz="4" w:space="0" w:color="0D4D9E"/>
          <w:right w:val="single" w:sz="4" w:space="0" w:color="0D4D9E"/>
          <w:insideH w:val="single" w:sz="6" w:space="0" w:color="0D4D9E"/>
          <w:insideV w:val="single" w:sz="6" w:space="0" w:color="0D4D9E"/>
        </w:tblBorders>
        <w:tblLayout w:type="fixed"/>
        <w:tblLook w:val="01E0" w:firstRow="1" w:lastRow="1" w:firstColumn="1" w:lastColumn="1" w:noHBand="0" w:noVBand="0"/>
      </w:tblPr>
      <w:tblGrid>
        <w:gridCol w:w="753"/>
        <w:gridCol w:w="3284"/>
        <w:gridCol w:w="3376"/>
        <w:gridCol w:w="3240"/>
        <w:gridCol w:w="3103"/>
        <w:gridCol w:w="1033"/>
      </w:tblGrid>
      <w:tr w:rsidR="00BB0667" w:rsidRPr="008028CB" w:rsidTr="008028CB">
        <w:trPr>
          <w:tblHeader/>
          <w:jc w:val="center"/>
        </w:trPr>
        <w:tc>
          <w:tcPr>
            <w:tcW w:w="753" w:type="dxa"/>
            <w:tcBorders>
              <w:top w:val="single" w:sz="4" w:space="0" w:color="0D4D9E"/>
              <w:bottom w:val="single" w:sz="6" w:space="0" w:color="0D4D9E"/>
            </w:tcBorders>
            <w:shd w:val="clear" w:color="auto" w:fill="5D72B5"/>
            <w:vAlign w:val="center"/>
          </w:tcPr>
          <w:p w:rsidR="00BB0667" w:rsidRPr="009C524F" w:rsidRDefault="00407D1A" w:rsidP="008028CB">
            <w:pPr>
              <w:pStyle w:val="StyleAC-table-hed85ptWhiteCentered"/>
              <w:rPr>
                <w:rFonts w:ascii="Calibri" w:hAnsi="Calibri" w:cs="Calibri"/>
                <w:sz w:val="18"/>
                <w:szCs w:val="15"/>
              </w:rPr>
            </w:pPr>
            <w:r w:rsidRPr="009C524F">
              <w:rPr>
                <w:rFonts w:ascii="Calibri" w:hAnsi="Calibri" w:cs="Calibri"/>
                <w:sz w:val="18"/>
                <w:szCs w:val="15"/>
              </w:rPr>
              <w:t>Issue</w:t>
            </w:r>
          </w:p>
        </w:tc>
        <w:tc>
          <w:tcPr>
            <w:tcW w:w="3284" w:type="dxa"/>
            <w:tcBorders>
              <w:top w:val="single" w:sz="4" w:space="0" w:color="0D4D9E"/>
              <w:bottom w:val="single" w:sz="6" w:space="0" w:color="0D4D9E"/>
              <w:right w:val="single" w:sz="4" w:space="0" w:color="0D4D9E"/>
            </w:tcBorders>
            <w:shd w:val="clear" w:color="auto" w:fill="0D4D9E"/>
            <w:vAlign w:val="center"/>
          </w:tcPr>
          <w:p w:rsidR="00BB0667" w:rsidRPr="009C524F" w:rsidRDefault="00BB0667" w:rsidP="008028CB">
            <w:pPr>
              <w:pStyle w:val="AC-table-hed"/>
              <w:tabs>
                <w:tab w:val="clear" w:pos="5735"/>
                <w:tab w:val="clear" w:pos="7906"/>
                <w:tab w:val="clear" w:pos="10080"/>
              </w:tabs>
              <w:jc w:val="center"/>
              <w:rPr>
                <w:rFonts w:ascii="Calibri" w:hAnsi="Calibri" w:cs="Calibri"/>
                <w:color w:val="FFFFFF"/>
                <w:sz w:val="18"/>
                <w:szCs w:val="16"/>
              </w:rPr>
            </w:pPr>
            <w:r w:rsidRPr="009C524F">
              <w:rPr>
                <w:rFonts w:ascii="Calibri" w:hAnsi="Calibri" w:cs="Calibri"/>
                <w:color w:val="FFFFFF"/>
                <w:sz w:val="18"/>
                <w:szCs w:val="16"/>
              </w:rPr>
              <w:t>Problem</w:t>
            </w:r>
          </w:p>
        </w:tc>
        <w:tc>
          <w:tcPr>
            <w:tcW w:w="3376" w:type="dxa"/>
            <w:tcBorders>
              <w:top w:val="single" w:sz="4" w:space="0" w:color="0D4D9E"/>
              <w:left w:val="single" w:sz="4" w:space="0" w:color="0D4D9E"/>
              <w:bottom w:val="single" w:sz="6" w:space="0" w:color="0D4D9E"/>
            </w:tcBorders>
            <w:shd w:val="clear" w:color="auto" w:fill="5D72B5"/>
            <w:vAlign w:val="center"/>
          </w:tcPr>
          <w:p w:rsidR="00BB0667" w:rsidRPr="009C524F" w:rsidRDefault="00BB0667" w:rsidP="008028CB">
            <w:pPr>
              <w:pStyle w:val="AC-table-hed"/>
              <w:tabs>
                <w:tab w:val="clear" w:pos="5735"/>
                <w:tab w:val="clear" w:pos="7906"/>
                <w:tab w:val="clear" w:pos="10080"/>
              </w:tabs>
              <w:jc w:val="center"/>
              <w:rPr>
                <w:rFonts w:ascii="Calibri" w:hAnsi="Calibri" w:cs="Calibri"/>
                <w:color w:val="FFFFFF"/>
                <w:sz w:val="18"/>
                <w:szCs w:val="16"/>
              </w:rPr>
            </w:pPr>
            <w:r w:rsidRPr="009C524F">
              <w:rPr>
                <w:rFonts w:ascii="Calibri" w:hAnsi="Calibri" w:cs="Calibri"/>
                <w:color w:val="FFFFFF"/>
                <w:sz w:val="18"/>
                <w:szCs w:val="16"/>
              </w:rPr>
              <w:t>Recommendation</w:t>
            </w:r>
          </w:p>
        </w:tc>
        <w:tc>
          <w:tcPr>
            <w:tcW w:w="3240" w:type="dxa"/>
            <w:tcBorders>
              <w:top w:val="single" w:sz="4" w:space="0" w:color="0D4D9E"/>
              <w:bottom w:val="single" w:sz="6" w:space="0" w:color="0D4D9E"/>
            </w:tcBorders>
            <w:shd w:val="clear" w:color="auto" w:fill="0D4D9E"/>
            <w:vAlign w:val="center"/>
          </w:tcPr>
          <w:p w:rsidR="00BB0667" w:rsidRPr="009C524F" w:rsidRDefault="00BB0667" w:rsidP="008028CB">
            <w:pPr>
              <w:pStyle w:val="AC-table-hed"/>
              <w:tabs>
                <w:tab w:val="clear" w:pos="5735"/>
                <w:tab w:val="clear" w:pos="7906"/>
                <w:tab w:val="clear" w:pos="10080"/>
              </w:tabs>
              <w:jc w:val="center"/>
              <w:rPr>
                <w:rFonts w:ascii="Calibri" w:hAnsi="Calibri" w:cs="Calibri"/>
                <w:color w:val="FFFFFF"/>
                <w:sz w:val="18"/>
                <w:szCs w:val="16"/>
              </w:rPr>
            </w:pPr>
            <w:r w:rsidRPr="009C524F">
              <w:rPr>
                <w:rFonts w:ascii="Calibri" w:hAnsi="Calibri" w:cs="Calibri"/>
                <w:color w:val="FFFFFF"/>
                <w:sz w:val="18"/>
                <w:szCs w:val="16"/>
              </w:rPr>
              <w:t>Organization Assessment</w:t>
            </w:r>
          </w:p>
        </w:tc>
        <w:tc>
          <w:tcPr>
            <w:tcW w:w="3103" w:type="dxa"/>
            <w:tcBorders>
              <w:top w:val="single" w:sz="4" w:space="0" w:color="0D4D9E"/>
              <w:bottom w:val="single" w:sz="6" w:space="0" w:color="0D4D9E"/>
            </w:tcBorders>
            <w:shd w:val="clear" w:color="auto" w:fill="5D72B5"/>
            <w:vAlign w:val="center"/>
          </w:tcPr>
          <w:p w:rsidR="00BB0667" w:rsidRPr="009C524F" w:rsidRDefault="00BB0667" w:rsidP="008028CB">
            <w:pPr>
              <w:pStyle w:val="AC-table-hed"/>
              <w:tabs>
                <w:tab w:val="clear" w:pos="5735"/>
                <w:tab w:val="clear" w:pos="7906"/>
                <w:tab w:val="clear" w:pos="10080"/>
              </w:tabs>
              <w:jc w:val="center"/>
              <w:rPr>
                <w:rFonts w:ascii="Calibri" w:hAnsi="Calibri" w:cs="Calibri"/>
                <w:color w:val="FFFFFF"/>
                <w:sz w:val="18"/>
                <w:szCs w:val="16"/>
              </w:rPr>
            </w:pPr>
            <w:r w:rsidRPr="009C524F">
              <w:rPr>
                <w:rFonts w:ascii="Calibri" w:hAnsi="Calibri" w:cs="Calibri"/>
                <w:color w:val="FFFFFF"/>
                <w:sz w:val="18"/>
                <w:szCs w:val="16"/>
              </w:rPr>
              <w:t>Action Required/</w:t>
            </w:r>
            <w:r w:rsidR="008219D3" w:rsidRPr="009C524F">
              <w:rPr>
                <w:rFonts w:ascii="Calibri" w:hAnsi="Calibri" w:cs="Calibri"/>
                <w:color w:val="FFFFFF"/>
                <w:sz w:val="18"/>
                <w:szCs w:val="16"/>
              </w:rPr>
              <w:t xml:space="preserve"> </w:t>
            </w:r>
            <w:r w:rsidRPr="009C524F">
              <w:rPr>
                <w:rFonts w:ascii="Calibri" w:hAnsi="Calibri" w:cs="Calibri"/>
                <w:color w:val="FFFFFF"/>
                <w:sz w:val="18"/>
                <w:szCs w:val="16"/>
              </w:rPr>
              <w:t>Assignment</w:t>
            </w:r>
          </w:p>
        </w:tc>
        <w:tc>
          <w:tcPr>
            <w:tcW w:w="1033" w:type="dxa"/>
            <w:tcBorders>
              <w:top w:val="single" w:sz="4" w:space="0" w:color="0D4D9E"/>
              <w:bottom w:val="single" w:sz="6" w:space="0" w:color="0D4D9E"/>
            </w:tcBorders>
            <w:shd w:val="clear" w:color="auto" w:fill="0D4D9E"/>
            <w:vAlign w:val="center"/>
          </w:tcPr>
          <w:p w:rsidR="00BB0667" w:rsidRPr="009C524F" w:rsidRDefault="00BB0667" w:rsidP="008028CB">
            <w:pPr>
              <w:pStyle w:val="AC-table-hed"/>
              <w:tabs>
                <w:tab w:val="clear" w:pos="5735"/>
                <w:tab w:val="clear" w:pos="7906"/>
                <w:tab w:val="clear" w:pos="10080"/>
              </w:tabs>
              <w:jc w:val="center"/>
              <w:rPr>
                <w:rFonts w:ascii="Calibri" w:hAnsi="Calibri" w:cs="Calibri"/>
                <w:color w:val="FFFFFF"/>
                <w:sz w:val="18"/>
                <w:szCs w:val="16"/>
              </w:rPr>
            </w:pPr>
            <w:r w:rsidRPr="009C524F">
              <w:rPr>
                <w:rFonts w:ascii="Calibri" w:hAnsi="Calibri" w:cs="Calibri"/>
                <w:color w:val="FFFFFF"/>
                <w:sz w:val="18"/>
                <w:szCs w:val="16"/>
              </w:rPr>
              <w:t>Date Completed</w:t>
            </w:r>
          </w:p>
        </w:tc>
      </w:tr>
      <w:tr w:rsidR="00481D01" w:rsidRPr="00473B6D" w:rsidTr="008028CB">
        <w:trPr>
          <w:jc w:val="center"/>
        </w:trPr>
        <w:tc>
          <w:tcPr>
            <w:tcW w:w="14789" w:type="dxa"/>
            <w:gridSpan w:val="6"/>
            <w:tcBorders>
              <w:top w:val="single" w:sz="6" w:space="0" w:color="0D4D9E"/>
              <w:bottom w:val="single" w:sz="6" w:space="0" w:color="0D4D9E"/>
            </w:tcBorders>
            <w:shd w:val="clear" w:color="auto" w:fill="BBCEEB"/>
          </w:tcPr>
          <w:p w:rsidR="00481D01" w:rsidRPr="009C524F" w:rsidRDefault="00D04E65" w:rsidP="002D4152">
            <w:pPr>
              <w:pStyle w:val="AC-table-hed"/>
              <w:tabs>
                <w:tab w:val="clear" w:pos="5735"/>
                <w:tab w:val="clear" w:pos="7906"/>
                <w:tab w:val="clear" w:pos="10080"/>
              </w:tabs>
              <w:jc w:val="center"/>
              <w:rPr>
                <w:rFonts w:ascii="Calibri" w:hAnsi="Calibri" w:cs="Calibri"/>
                <w:b/>
              </w:rPr>
            </w:pPr>
            <w:r w:rsidRPr="009C524F">
              <w:rPr>
                <w:rFonts w:ascii="Calibri" w:hAnsi="Calibri" w:cs="Calibri"/>
                <w:b/>
              </w:rPr>
              <w:t>Prescribing and dispensing errors with oral solutions</w:t>
            </w:r>
          </w:p>
        </w:tc>
      </w:tr>
      <w:tr w:rsidR="009E36B2" w:rsidRPr="00C02132" w:rsidTr="008028CB">
        <w:trPr>
          <w:jc w:val="center"/>
        </w:trPr>
        <w:tc>
          <w:tcPr>
            <w:tcW w:w="753" w:type="dxa"/>
            <w:tcBorders>
              <w:top w:val="single" w:sz="6" w:space="0" w:color="0D4D9E"/>
              <w:bottom w:val="single" w:sz="6" w:space="0" w:color="0D4D9E"/>
            </w:tcBorders>
            <w:shd w:val="clear" w:color="auto" w:fill="F0EBD3"/>
          </w:tcPr>
          <w:p w:rsidR="002C5399" w:rsidRPr="009C524F" w:rsidRDefault="009E36B2" w:rsidP="002C5399">
            <w:pPr>
              <w:pStyle w:val="agenda-BODY"/>
              <w:rPr>
                <w:rFonts w:ascii="Calibri" w:hAnsi="Calibri" w:cs="Calibri"/>
              </w:rPr>
            </w:pPr>
            <w:r w:rsidRPr="009C524F">
              <w:rPr>
                <w:rFonts w:ascii="Calibri" w:hAnsi="Calibri" w:cs="Calibri"/>
              </w:rPr>
              <w:t>05/16</w:t>
            </w:r>
          </w:p>
          <w:p w:rsidR="002C5399" w:rsidRPr="009C524F" w:rsidRDefault="00F935C0" w:rsidP="002C5399">
            <w:pPr>
              <w:pStyle w:val="agenda-BODY"/>
              <w:rPr>
                <w:rFonts w:ascii="Calibri" w:hAnsi="Calibri" w:cs="Calibri"/>
              </w:rPr>
            </w:pPr>
            <w:r w:rsidRPr="009C524F">
              <w:rPr>
                <w:rFonts w:ascii="Calibri" w:hAnsi="Calibri" w:cs="Calibri"/>
                <w:noProof/>
              </w:rPr>
              <w:drawing>
                <wp:inline distT="0" distB="0" distL="0" distR="0">
                  <wp:extent cx="171450" cy="123825"/>
                  <wp:effectExtent l="0" t="0" r="0" b="0"/>
                  <wp:docPr id="2" name="Picture 8"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9E36B2" w:rsidRPr="009C524F" w:rsidRDefault="009E36B2" w:rsidP="004C3F0D">
            <w:pPr>
              <w:pStyle w:val="agenda-BODY"/>
              <w:rPr>
                <w:rFonts w:ascii="Calibri" w:hAnsi="Calibri" w:cs="Calibri"/>
              </w:rPr>
            </w:pPr>
          </w:p>
        </w:tc>
        <w:tc>
          <w:tcPr>
            <w:tcW w:w="3284" w:type="dxa"/>
            <w:tcBorders>
              <w:top w:val="single" w:sz="6" w:space="0" w:color="0D4D9E"/>
              <w:bottom w:val="single" w:sz="6" w:space="0" w:color="0D4D9E"/>
            </w:tcBorders>
            <w:shd w:val="clear" w:color="auto" w:fill="FFF3D6"/>
          </w:tcPr>
          <w:p w:rsidR="009E36B2" w:rsidRPr="008028CB" w:rsidRDefault="009E36B2" w:rsidP="008028CB">
            <w:pPr>
              <w:pStyle w:val="agenda-BODY"/>
              <w:rPr>
                <w:rFonts w:ascii="Calibri" w:hAnsi="Calibri" w:cs="Calibri"/>
              </w:rPr>
            </w:pPr>
            <w:r w:rsidRPr="008028CB">
              <w:rPr>
                <w:rFonts w:ascii="Calibri" w:hAnsi="Calibri" w:cs="Calibri"/>
              </w:rPr>
              <w:t xml:space="preserve">A 3-month-old infant was hospitalized with a respiratory infection. The parents said she had been receiving 8 mL (800 mg of a 100 mg/mL solution) of </w:t>
            </w:r>
            <w:r w:rsidRPr="008028CB">
              <w:rPr>
                <w:rFonts w:ascii="Calibri" w:hAnsi="Calibri" w:cs="Calibri"/>
                <w:b/>
              </w:rPr>
              <w:t>KEPPRA</w:t>
            </w:r>
            <w:r w:rsidRPr="008028CB">
              <w:rPr>
                <w:rFonts w:ascii="Calibri" w:hAnsi="Calibri" w:cs="Calibri"/>
              </w:rPr>
              <w:t xml:space="preserve"> (lev</w:t>
            </w:r>
            <w:r w:rsidRPr="008028CB">
              <w:rPr>
                <w:rFonts w:ascii="Calibri" w:hAnsi="Calibri" w:cs="Calibri"/>
                <w:b/>
              </w:rPr>
              <w:t>ETIRA</w:t>
            </w:r>
            <w:r w:rsidRPr="008028CB">
              <w:rPr>
                <w:rFonts w:ascii="Calibri" w:hAnsi="Calibri" w:cs="Calibri"/>
              </w:rPr>
              <w:t>cetam) every 12 hours prior to admission for a seizure disorder. A pediatric resident prescribed the same dose without noticing that it was excessive. A pharmacist following up on the dose learned that the baby had been receiving the correct dose of 80 mg every 12 hours after birth, but after a prior admission and discharge, had been receiving “8 mL” of medication for each 12-hour dose.</w:t>
            </w:r>
          </w:p>
        </w:tc>
        <w:tc>
          <w:tcPr>
            <w:tcW w:w="3376" w:type="dxa"/>
            <w:tcBorders>
              <w:top w:val="single" w:sz="6" w:space="0" w:color="0D4D9E"/>
              <w:bottom w:val="single" w:sz="6" w:space="0" w:color="0D4D9E"/>
            </w:tcBorders>
            <w:shd w:val="clear" w:color="auto" w:fill="F0EBD3"/>
          </w:tcPr>
          <w:p w:rsidR="009E36B2" w:rsidRPr="008028CB" w:rsidRDefault="009E36B2" w:rsidP="008028CB">
            <w:pPr>
              <w:pStyle w:val="agenda-BODY"/>
              <w:rPr>
                <w:rFonts w:ascii="Calibri" w:hAnsi="Calibri" w:cs="Calibri"/>
                <w:spacing w:val="-1"/>
              </w:rPr>
            </w:pPr>
            <w:r w:rsidRPr="008028CB">
              <w:rPr>
                <w:rFonts w:ascii="Calibri" w:hAnsi="Calibri" w:cs="Calibri"/>
                <w:spacing w:val="-1"/>
              </w:rPr>
              <w:t>Express single-entity drug doses in metric weight, not volume alone. Add weight-based and calculated doses on orders and prescriptions, and include the patient’s age/date of birth and weight (in metric units) on prescriptions. Build alerts to warn prescribers and pharmacists about unsafe doses. Test the alert system periodically, and ensure that the dose alerts are enabled and not bypassed easily without documentation. Educate patients and require the patient/parent/ caregiver to demonstrate proper dose measurement of all liquid medications for pediatric patients.</w:t>
            </w:r>
          </w:p>
        </w:tc>
        <w:tc>
          <w:tcPr>
            <w:tcW w:w="3240" w:type="dxa"/>
            <w:tcBorders>
              <w:top w:val="single" w:sz="6" w:space="0" w:color="0D4D9E"/>
              <w:bottom w:val="single" w:sz="6" w:space="0" w:color="0D4D9E"/>
            </w:tcBorders>
            <w:shd w:val="clear" w:color="auto" w:fill="FFFFFF"/>
          </w:tcPr>
          <w:p w:rsidR="009E36B2" w:rsidRPr="008028CB" w:rsidRDefault="009E36B2" w:rsidP="008028CB">
            <w:pPr>
              <w:pStyle w:val="agenda-BODY"/>
              <w:rPr>
                <w:rFonts w:ascii="Calibri" w:hAnsi="Calibri" w:cs="Calibri"/>
              </w:rPr>
            </w:pPr>
          </w:p>
        </w:tc>
        <w:tc>
          <w:tcPr>
            <w:tcW w:w="3103" w:type="dxa"/>
            <w:tcBorders>
              <w:top w:val="single" w:sz="6" w:space="0" w:color="0D4D9E"/>
              <w:bottom w:val="single" w:sz="6" w:space="0" w:color="0D4D9E"/>
            </w:tcBorders>
            <w:shd w:val="clear" w:color="auto" w:fill="FFFFFF"/>
          </w:tcPr>
          <w:p w:rsidR="009E36B2" w:rsidRPr="008028CB" w:rsidRDefault="009E36B2" w:rsidP="008028CB">
            <w:pPr>
              <w:pStyle w:val="agenda-BODY"/>
              <w:rPr>
                <w:rFonts w:ascii="Calibri" w:hAnsi="Calibri" w:cs="Calibri"/>
              </w:rPr>
            </w:pPr>
          </w:p>
        </w:tc>
        <w:tc>
          <w:tcPr>
            <w:tcW w:w="1033" w:type="dxa"/>
            <w:tcBorders>
              <w:top w:val="single" w:sz="6" w:space="0" w:color="0D4D9E"/>
              <w:bottom w:val="single" w:sz="6" w:space="0" w:color="0D4D9E"/>
            </w:tcBorders>
            <w:shd w:val="clear" w:color="auto" w:fill="FFFFFF"/>
          </w:tcPr>
          <w:p w:rsidR="009E36B2" w:rsidRPr="008028CB" w:rsidRDefault="009E36B2" w:rsidP="008028CB">
            <w:pPr>
              <w:pStyle w:val="agenda-BODY"/>
              <w:rPr>
                <w:rFonts w:ascii="Calibri" w:hAnsi="Calibri" w:cs="Calibri"/>
              </w:rPr>
            </w:pPr>
          </w:p>
        </w:tc>
      </w:tr>
      <w:tr w:rsidR="00481D01" w:rsidRPr="00C02132" w:rsidTr="008028CB">
        <w:trPr>
          <w:jc w:val="center"/>
        </w:trPr>
        <w:tc>
          <w:tcPr>
            <w:tcW w:w="14789" w:type="dxa"/>
            <w:gridSpan w:val="6"/>
            <w:tcBorders>
              <w:top w:val="single" w:sz="6" w:space="0" w:color="0D4D9E"/>
              <w:bottom w:val="single" w:sz="6" w:space="0" w:color="0D4D9E"/>
            </w:tcBorders>
            <w:shd w:val="clear" w:color="auto" w:fill="BBCEEB"/>
          </w:tcPr>
          <w:p w:rsidR="00481D01" w:rsidRPr="009C524F" w:rsidRDefault="00D04E65" w:rsidP="00481D01">
            <w:pPr>
              <w:pStyle w:val="Acutecare-new-agenda-hed"/>
              <w:tabs>
                <w:tab w:val="clear" w:pos="5735"/>
                <w:tab w:val="clear" w:pos="7906"/>
                <w:tab w:val="clear" w:pos="10080"/>
              </w:tabs>
              <w:jc w:val="center"/>
              <w:rPr>
                <w:rFonts w:ascii="Calibri" w:hAnsi="Calibri" w:cs="Calibri"/>
                <w:b/>
              </w:rPr>
            </w:pPr>
            <w:r w:rsidRPr="009C524F">
              <w:rPr>
                <w:rFonts w:ascii="Calibri" w:hAnsi="Calibri" w:cs="Calibri"/>
                <w:b/>
              </w:rPr>
              <w:t>Risk with entering a “test order”</w:t>
            </w:r>
          </w:p>
        </w:tc>
      </w:tr>
      <w:tr w:rsidR="009E36B2" w:rsidRPr="00C02132" w:rsidTr="008028CB">
        <w:trPr>
          <w:jc w:val="center"/>
        </w:trPr>
        <w:tc>
          <w:tcPr>
            <w:tcW w:w="753" w:type="dxa"/>
            <w:tcBorders>
              <w:top w:val="single" w:sz="6" w:space="0" w:color="0D4D9E"/>
              <w:bottom w:val="single" w:sz="6" w:space="0" w:color="0D4D9E"/>
            </w:tcBorders>
            <w:shd w:val="clear" w:color="auto" w:fill="F0EBD3"/>
          </w:tcPr>
          <w:p w:rsidR="009E36B2" w:rsidRPr="009C524F" w:rsidRDefault="009E36B2" w:rsidP="002C5399">
            <w:pPr>
              <w:pStyle w:val="Acutecare-new-agenda-hed"/>
              <w:tabs>
                <w:tab w:val="clear" w:pos="5735"/>
                <w:tab w:val="clear" w:pos="7906"/>
                <w:tab w:val="clear" w:pos="10080"/>
              </w:tabs>
              <w:rPr>
                <w:rFonts w:ascii="Calibri" w:eastAsia="Akzidenz Grotesk BE Cn" w:hAnsi="Calibri" w:cs="Calibri"/>
              </w:rPr>
            </w:pPr>
            <w:r w:rsidRPr="009C524F">
              <w:rPr>
                <w:rFonts w:ascii="Calibri" w:eastAsia="Akzidenz Grotesk BE Cn" w:hAnsi="Calibri" w:cs="Calibri"/>
                <w:w w:val="110"/>
              </w:rPr>
              <w:t>08/16</w:t>
            </w:r>
          </w:p>
          <w:p w:rsidR="009E36B2" w:rsidRPr="009C524F" w:rsidRDefault="009E36B2" w:rsidP="004C3F0D">
            <w:pPr>
              <w:pStyle w:val="Acutecare-new-agenda-hed"/>
              <w:tabs>
                <w:tab w:val="clear" w:pos="5735"/>
                <w:tab w:val="clear" w:pos="7906"/>
                <w:tab w:val="clear" w:pos="10080"/>
              </w:tabs>
              <w:rPr>
                <w:rFonts w:ascii="Calibri" w:eastAsia="Akzidenz Grotesk BE Cn" w:hAnsi="Calibri" w:cs="Calibri"/>
                <w:w w:val="110"/>
              </w:rPr>
            </w:pPr>
          </w:p>
        </w:tc>
        <w:tc>
          <w:tcPr>
            <w:tcW w:w="3284" w:type="dxa"/>
            <w:tcBorders>
              <w:top w:val="single" w:sz="6" w:space="0" w:color="0D4D9E"/>
              <w:bottom w:val="single" w:sz="6" w:space="0" w:color="0D4D9E"/>
            </w:tcBorders>
            <w:shd w:val="clear" w:color="auto" w:fill="FFF3D6"/>
          </w:tcPr>
          <w:p w:rsidR="009E36B2" w:rsidRPr="008028CB" w:rsidRDefault="009E36B2" w:rsidP="008028CB">
            <w:pPr>
              <w:pStyle w:val="agenda-BODY"/>
              <w:rPr>
                <w:rFonts w:ascii="Calibri" w:eastAsia="Akzidenz Grotesk BE Cn" w:hAnsi="Calibri" w:cs="Calibri"/>
                <w:w w:val="110"/>
              </w:rPr>
            </w:pPr>
            <w:r w:rsidRPr="008028CB">
              <w:rPr>
                <w:rFonts w:ascii="Calibri" w:eastAsia="Akzidenz Grotesk BE Cn" w:hAnsi="Calibri" w:cs="Calibri"/>
                <w:w w:val="110"/>
              </w:rPr>
              <w:t xml:space="preserve">Submitting a contrived prescription to a patient’s pharmacy to determine insurance coverage has led to close calls and actual dispensing of the medication to the patient. For example, when a nurse was following-up on a warfarin refill request, she noticed that both apixaban and warfarin were on the patient’s medication list. Review of electronic health record (EHR) </w:t>
            </w:r>
            <w:r w:rsidRPr="008028CB">
              <w:rPr>
                <w:rFonts w:ascii="Calibri" w:eastAsia="Akzidenz Grotesk BE Cn" w:hAnsi="Calibri" w:cs="Calibri"/>
                <w:w w:val="110"/>
              </w:rPr>
              <w:lastRenderedPageBreak/>
              <w:t>notes discovered a “test script” for apixaban had been sent to the pharmacy to determine the copay. The prescription was dispensed and the patient received both medications for 3 days, luckily without harm, before the error was discovered. A similar situation occurred with warfarin and rivaroxaban.</w:t>
            </w:r>
          </w:p>
          <w:p w:rsidR="00606EB7" w:rsidRPr="008028CB" w:rsidRDefault="00606EB7" w:rsidP="008028CB">
            <w:pPr>
              <w:pStyle w:val="agenda-BODY"/>
              <w:rPr>
                <w:rFonts w:ascii="Calibri" w:eastAsia="Akzidenz Grotesk BE Cn" w:hAnsi="Calibri" w:cs="Calibri"/>
                <w:w w:val="110"/>
              </w:rPr>
            </w:pPr>
          </w:p>
        </w:tc>
        <w:tc>
          <w:tcPr>
            <w:tcW w:w="3376" w:type="dxa"/>
            <w:tcBorders>
              <w:top w:val="single" w:sz="6" w:space="0" w:color="0D4D9E"/>
              <w:bottom w:val="single" w:sz="6" w:space="0" w:color="0D4D9E"/>
            </w:tcBorders>
            <w:shd w:val="clear" w:color="auto" w:fill="F0EBD3"/>
          </w:tcPr>
          <w:p w:rsidR="009E36B2" w:rsidRPr="008028CB" w:rsidRDefault="009E36B2" w:rsidP="008028CB">
            <w:pPr>
              <w:pStyle w:val="agenda-BODY"/>
              <w:rPr>
                <w:rFonts w:ascii="Calibri" w:eastAsia="Akzidenz Grotesk BE Cn" w:hAnsi="Calibri" w:cs="Calibri"/>
                <w:w w:val="110"/>
              </w:rPr>
            </w:pPr>
            <w:r w:rsidRPr="008028CB">
              <w:rPr>
                <w:rFonts w:ascii="Calibri" w:eastAsia="Akzidenz Grotesk BE Cn" w:hAnsi="Calibri" w:cs="Calibri"/>
                <w:w w:val="110"/>
              </w:rPr>
              <w:lastRenderedPageBreak/>
              <w:t xml:space="preserve">Educate prescribers that sending “test orders” to pharmacies to determine insurance coverage or copays is dangerous. Prescribers should maximize the use of their EHR's ability to access a patient’s health plan formulary information as well as submit prior authorization requests directly to the health plan electronically before transmitting a prescription to the pharmacy. If this </w:t>
            </w:r>
            <w:r w:rsidRPr="008028CB">
              <w:rPr>
                <w:rFonts w:ascii="Calibri" w:eastAsia="Akzidenz Grotesk BE Cn" w:hAnsi="Calibri" w:cs="Calibri"/>
                <w:w w:val="110"/>
              </w:rPr>
              <w:lastRenderedPageBreak/>
              <w:t xml:space="preserve">functionality is not currently available in the application, plan for EHR upgrades to implement these functions. Otherwise the patient, prescriber, or a prescriber-designated individual should call the insurance company or pharmacy benefits manager (PBM) to inquire about coverage before transmitting the electronic prescription to the pharmacy. </w:t>
            </w:r>
          </w:p>
        </w:tc>
        <w:tc>
          <w:tcPr>
            <w:tcW w:w="3240" w:type="dxa"/>
            <w:tcBorders>
              <w:top w:val="single" w:sz="6" w:space="0" w:color="0D4D9E"/>
              <w:bottom w:val="single" w:sz="6" w:space="0" w:color="0D4D9E"/>
            </w:tcBorders>
            <w:shd w:val="clear" w:color="auto" w:fill="FFFFFF"/>
          </w:tcPr>
          <w:p w:rsidR="009E36B2" w:rsidRPr="008028CB" w:rsidRDefault="009E36B2" w:rsidP="008028CB">
            <w:pPr>
              <w:pStyle w:val="agenda-BODY"/>
              <w:rPr>
                <w:rFonts w:ascii="Calibri" w:hAnsi="Calibri" w:cs="Calibri"/>
              </w:rPr>
            </w:pPr>
          </w:p>
        </w:tc>
        <w:tc>
          <w:tcPr>
            <w:tcW w:w="3103" w:type="dxa"/>
            <w:tcBorders>
              <w:top w:val="single" w:sz="6" w:space="0" w:color="0D4D9E"/>
              <w:bottom w:val="single" w:sz="6" w:space="0" w:color="0D4D9E"/>
            </w:tcBorders>
            <w:shd w:val="clear" w:color="auto" w:fill="FFFFFF"/>
          </w:tcPr>
          <w:p w:rsidR="009E36B2" w:rsidRPr="008028CB" w:rsidRDefault="009E36B2" w:rsidP="008028CB">
            <w:pPr>
              <w:pStyle w:val="agenda-BODY"/>
              <w:rPr>
                <w:rFonts w:ascii="Calibri" w:hAnsi="Calibri" w:cs="Calibri"/>
              </w:rPr>
            </w:pPr>
          </w:p>
        </w:tc>
        <w:tc>
          <w:tcPr>
            <w:tcW w:w="1033" w:type="dxa"/>
            <w:tcBorders>
              <w:top w:val="single" w:sz="6" w:space="0" w:color="0D4D9E"/>
              <w:bottom w:val="single" w:sz="6" w:space="0" w:color="0D4D9E"/>
            </w:tcBorders>
            <w:shd w:val="clear" w:color="auto" w:fill="FFFFFF"/>
          </w:tcPr>
          <w:p w:rsidR="009E36B2" w:rsidRPr="008028CB" w:rsidRDefault="009E36B2" w:rsidP="008028CB">
            <w:pPr>
              <w:pStyle w:val="agenda-BODY"/>
              <w:rPr>
                <w:rFonts w:ascii="Calibri" w:hAnsi="Calibri" w:cs="Calibri"/>
              </w:rPr>
            </w:pPr>
          </w:p>
        </w:tc>
      </w:tr>
      <w:tr w:rsidR="0063613F" w:rsidRPr="00C02132" w:rsidTr="008028CB">
        <w:trPr>
          <w:jc w:val="center"/>
        </w:trPr>
        <w:tc>
          <w:tcPr>
            <w:tcW w:w="14789" w:type="dxa"/>
            <w:gridSpan w:val="6"/>
            <w:tcBorders>
              <w:top w:val="single" w:sz="6" w:space="0" w:color="0D4D9E"/>
              <w:bottom w:val="single" w:sz="6" w:space="0" w:color="0D4D9E"/>
            </w:tcBorders>
            <w:shd w:val="clear" w:color="auto" w:fill="BBCEEB"/>
          </w:tcPr>
          <w:p w:rsidR="0063613F" w:rsidRPr="009C524F" w:rsidRDefault="00D04E65" w:rsidP="0063613F">
            <w:pPr>
              <w:pStyle w:val="Acutecare-new-agenda-hed"/>
              <w:tabs>
                <w:tab w:val="clear" w:pos="5735"/>
                <w:tab w:val="clear" w:pos="7906"/>
                <w:tab w:val="clear" w:pos="10080"/>
              </w:tabs>
              <w:jc w:val="center"/>
              <w:rPr>
                <w:rFonts w:ascii="Calibri" w:hAnsi="Calibri" w:cs="Calibri"/>
                <w:b/>
              </w:rPr>
            </w:pPr>
            <w:r w:rsidRPr="009C524F">
              <w:rPr>
                <w:rFonts w:ascii="Calibri" w:hAnsi="Calibri" w:cs="Calibri"/>
                <w:b/>
              </w:rPr>
              <w:t>Vaccine errors associated with age-related factors</w:t>
            </w:r>
          </w:p>
        </w:tc>
      </w:tr>
      <w:tr w:rsidR="009E36B2" w:rsidRPr="00C02132" w:rsidTr="008028CB">
        <w:trPr>
          <w:jc w:val="center"/>
        </w:trPr>
        <w:tc>
          <w:tcPr>
            <w:tcW w:w="753" w:type="dxa"/>
            <w:tcBorders>
              <w:top w:val="single" w:sz="6" w:space="0" w:color="0D4D9E"/>
              <w:bottom w:val="single" w:sz="6" w:space="0" w:color="0D4D9E"/>
            </w:tcBorders>
            <w:shd w:val="clear" w:color="auto" w:fill="F0EBD3"/>
          </w:tcPr>
          <w:p w:rsidR="009E36B2" w:rsidRPr="009C524F" w:rsidRDefault="009E36B2" w:rsidP="004C3F0D">
            <w:pPr>
              <w:pStyle w:val="agenda-BODY"/>
              <w:rPr>
                <w:rFonts w:ascii="Calibri" w:hAnsi="Calibri" w:cs="Calibri"/>
              </w:rPr>
            </w:pPr>
            <w:r w:rsidRPr="009C524F">
              <w:rPr>
                <w:rFonts w:ascii="Calibri" w:hAnsi="Calibri" w:cs="Calibri"/>
              </w:rPr>
              <w:t>08/16</w:t>
            </w:r>
          </w:p>
        </w:tc>
        <w:tc>
          <w:tcPr>
            <w:tcW w:w="3284" w:type="dxa"/>
            <w:tcBorders>
              <w:top w:val="single" w:sz="6" w:space="0" w:color="0D4D9E"/>
              <w:bottom w:val="single" w:sz="6" w:space="0" w:color="0D4D9E"/>
            </w:tcBorders>
            <w:shd w:val="clear" w:color="auto" w:fill="FFF3D6"/>
          </w:tcPr>
          <w:p w:rsidR="009E36B2" w:rsidRPr="008028CB" w:rsidRDefault="009E36B2" w:rsidP="008028CB">
            <w:pPr>
              <w:pStyle w:val="agenda-BODY"/>
              <w:rPr>
                <w:rFonts w:ascii="Calibri" w:hAnsi="Calibri" w:cs="Calibri"/>
              </w:rPr>
            </w:pPr>
            <w:r w:rsidRPr="008028CB">
              <w:rPr>
                <w:rFonts w:ascii="Calibri" w:hAnsi="Calibri" w:cs="Calibri"/>
              </w:rPr>
              <w:t>Vaccine errors can leave patients unknowingly unprotected against preventable diseases. Age-related contributing factors were reported most often and were linked to more than 1 in every 3 error reports (38%). The age-related errors were often due to confusion between numerous age-dependent vaccines that target the same disease, unfamiliarity with the vaccine specific recommended age, or not verifying the patient’s age prior to administration. Similar packaging and labeling also contribute to vaccine errors.</w:t>
            </w:r>
          </w:p>
        </w:tc>
        <w:tc>
          <w:tcPr>
            <w:tcW w:w="3376" w:type="dxa"/>
            <w:tcBorders>
              <w:top w:val="single" w:sz="6" w:space="0" w:color="0D4D9E"/>
              <w:bottom w:val="single" w:sz="6" w:space="0" w:color="0D4D9E"/>
            </w:tcBorders>
            <w:shd w:val="clear" w:color="auto" w:fill="F0EBD3"/>
          </w:tcPr>
          <w:p w:rsidR="009E36B2" w:rsidRPr="008028CB" w:rsidRDefault="009E36B2" w:rsidP="008028CB">
            <w:pPr>
              <w:pStyle w:val="agenda-BODY"/>
              <w:rPr>
                <w:rFonts w:ascii="Calibri" w:hAnsi="Calibri" w:cs="Calibri"/>
              </w:rPr>
            </w:pPr>
            <w:r w:rsidRPr="008028CB">
              <w:rPr>
                <w:rFonts w:ascii="Calibri" w:hAnsi="Calibri" w:cs="Calibri"/>
              </w:rPr>
              <w:t>Purchase age-specific formulations from different manufacturers. Store vaccines with similar labels, names, or overlapping components separately from one another. Separate pediatric and adult formulations of vaccines in storage areas. Use auxiliary warning labels to draw attention to vaccines which come in multiple formulations. Post immunization schedules in clinical areas where vaccines are given, and prior to prescribing, dispensing, or administering a vaccine, verify the patient’s age. Discuss vaccine errors that can occur and how to prevent them with health professionals who prescribe, dispense, and administer vaccines.</w:t>
            </w:r>
          </w:p>
          <w:p w:rsidR="00606EB7" w:rsidRPr="008028CB" w:rsidRDefault="00606EB7" w:rsidP="008028CB">
            <w:pPr>
              <w:pStyle w:val="agenda-BODY"/>
              <w:rPr>
                <w:rFonts w:ascii="Calibri" w:hAnsi="Calibri" w:cs="Calibri"/>
              </w:rPr>
            </w:pPr>
          </w:p>
        </w:tc>
        <w:tc>
          <w:tcPr>
            <w:tcW w:w="3240" w:type="dxa"/>
            <w:tcBorders>
              <w:top w:val="single" w:sz="6" w:space="0" w:color="0D4D9E"/>
              <w:bottom w:val="single" w:sz="6" w:space="0" w:color="0D4D9E"/>
            </w:tcBorders>
            <w:shd w:val="clear" w:color="auto" w:fill="FFFFFF"/>
          </w:tcPr>
          <w:p w:rsidR="009E36B2" w:rsidRPr="008028CB" w:rsidRDefault="009E36B2" w:rsidP="008028CB">
            <w:pPr>
              <w:pStyle w:val="agenda-BODY"/>
              <w:rPr>
                <w:rFonts w:ascii="Calibri" w:hAnsi="Calibri" w:cs="Calibri"/>
              </w:rPr>
            </w:pPr>
          </w:p>
        </w:tc>
        <w:tc>
          <w:tcPr>
            <w:tcW w:w="3103" w:type="dxa"/>
            <w:tcBorders>
              <w:top w:val="single" w:sz="6" w:space="0" w:color="0D4D9E"/>
              <w:bottom w:val="single" w:sz="6" w:space="0" w:color="0D4D9E"/>
            </w:tcBorders>
            <w:shd w:val="clear" w:color="auto" w:fill="FFFFFF"/>
          </w:tcPr>
          <w:p w:rsidR="009E36B2" w:rsidRPr="008028CB" w:rsidRDefault="009E36B2" w:rsidP="008028CB">
            <w:pPr>
              <w:pStyle w:val="agenda-BODY"/>
              <w:rPr>
                <w:rFonts w:ascii="Calibri" w:hAnsi="Calibri" w:cs="Calibri"/>
              </w:rPr>
            </w:pPr>
          </w:p>
        </w:tc>
        <w:tc>
          <w:tcPr>
            <w:tcW w:w="1033" w:type="dxa"/>
            <w:tcBorders>
              <w:top w:val="single" w:sz="6" w:space="0" w:color="0D4D9E"/>
              <w:bottom w:val="single" w:sz="6" w:space="0" w:color="0D4D9E"/>
            </w:tcBorders>
            <w:shd w:val="clear" w:color="auto" w:fill="FFFFFF"/>
          </w:tcPr>
          <w:p w:rsidR="009E36B2" w:rsidRPr="008028CB" w:rsidRDefault="009E36B2" w:rsidP="008028CB">
            <w:pPr>
              <w:pStyle w:val="agenda-BODY"/>
              <w:rPr>
                <w:rFonts w:ascii="Calibri" w:hAnsi="Calibri" w:cs="Calibri"/>
              </w:rPr>
            </w:pPr>
          </w:p>
        </w:tc>
      </w:tr>
      <w:tr w:rsidR="0063613F" w:rsidRPr="00C02132" w:rsidTr="008028CB">
        <w:trPr>
          <w:jc w:val="center"/>
        </w:trPr>
        <w:tc>
          <w:tcPr>
            <w:tcW w:w="14789" w:type="dxa"/>
            <w:gridSpan w:val="6"/>
            <w:tcBorders>
              <w:top w:val="single" w:sz="6" w:space="0" w:color="0D4D9E"/>
              <w:bottom w:val="single" w:sz="6" w:space="0" w:color="0D4D9E"/>
            </w:tcBorders>
            <w:shd w:val="clear" w:color="auto" w:fill="BBCEEB"/>
          </w:tcPr>
          <w:p w:rsidR="0063613F" w:rsidRPr="009C524F" w:rsidRDefault="00625709" w:rsidP="0063613F">
            <w:pPr>
              <w:pStyle w:val="Acutecare-new-agenda-hed"/>
              <w:tabs>
                <w:tab w:val="clear" w:pos="5735"/>
                <w:tab w:val="clear" w:pos="7906"/>
                <w:tab w:val="clear" w:pos="10080"/>
              </w:tabs>
              <w:jc w:val="center"/>
              <w:rPr>
                <w:rFonts w:ascii="Calibri" w:hAnsi="Calibri" w:cs="Calibri"/>
                <w:b/>
              </w:rPr>
            </w:pPr>
            <w:r w:rsidRPr="009C524F">
              <w:rPr>
                <w:rFonts w:ascii="Calibri" w:hAnsi="Calibri" w:cs="Calibri"/>
                <w:b/>
              </w:rPr>
              <w:t>Avoid the directions “use as directed”</w:t>
            </w:r>
          </w:p>
        </w:tc>
      </w:tr>
      <w:tr w:rsidR="00625709" w:rsidRPr="00C02132" w:rsidTr="008028CB">
        <w:trPr>
          <w:jc w:val="center"/>
        </w:trPr>
        <w:tc>
          <w:tcPr>
            <w:tcW w:w="753" w:type="dxa"/>
            <w:tcBorders>
              <w:top w:val="single" w:sz="6" w:space="0" w:color="0D4D9E"/>
              <w:bottom w:val="single" w:sz="6" w:space="0" w:color="0D4D9E"/>
            </w:tcBorders>
            <w:shd w:val="clear" w:color="auto" w:fill="F0EBD3"/>
          </w:tcPr>
          <w:p w:rsidR="00625709" w:rsidRPr="009C524F" w:rsidRDefault="00625709" w:rsidP="004C3F0D">
            <w:pPr>
              <w:pStyle w:val="agenda-BODY"/>
              <w:rPr>
                <w:rFonts w:ascii="Calibri" w:hAnsi="Calibri" w:cs="Calibri"/>
              </w:rPr>
            </w:pPr>
            <w:r w:rsidRPr="009C524F">
              <w:rPr>
                <w:rFonts w:ascii="Calibri" w:hAnsi="Calibri" w:cs="Calibri"/>
              </w:rPr>
              <w:t>07/16</w:t>
            </w:r>
          </w:p>
        </w:tc>
        <w:tc>
          <w:tcPr>
            <w:tcW w:w="3284" w:type="dxa"/>
            <w:tcBorders>
              <w:top w:val="single" w:sz="6" w:space="0" w:color="0D4D9E"/>
              <w:bottom w:val="single" w:sz="6" w:space="0" w:color="0D4D9E"/>
            </w:tcBorders>
            <w:shd w:val="clear" w:color="auto" w:fill="FFF3D6"/>
          </w:tcPr>
          <w:p w:rsidR="00625709" w:rsidRPr="008028CB" w:rsidRDefault="00625709" w:rsidP="008028CB">
            <w:pPr>
              <w:pStyle w:val="agenda-BODY"/>
              <w:rPr>
                <w:rFonts w:ascii="Calibri" w:hAnsi="Calibri" w:cs="Calibri"/>
              </w:rPr>
            </w:pPr>
            <w:r w:rsidRPr="008028CB">
              <w:rPr>
                <w:rFonts w:ascii="Calibri" w:hAnsi="Calibri" w:cs="Calibri"/>
              </w:rPr>
              <w:t xml:space="preserve">Based on a survey ISMP conducted from May 19 to June 19, 2016 targeting outpatient pharmacies, many drugs are still prescribed and dispensed with the ambiguous directions “use as directed.” Errors have occurred when two drug names look or sound similar and the pharmacist chooses the incorrect product, not knowing how it </w:t>
            </w:r>
            <w:r w:rsidRPr="008028CB">
              <w:rPr>
                <w:rFonts w:ascii="Calibri" w:hAnsi="Calibri" w:cs="Calibri"/>
              </w:rPr>
              <w:lastRenderedPageBreak/>
              <w:t>is to be used. Other errors happen when there are inadequate directions for use on the prescription label and the person administering the medication has not been properly educated.</w:t>
            </w:r>
          </w:p>
          <w:p w:rsidR="00606EB7" w:rsidRPr="008028CB" w:rsidRDefault="00606EB7" w:rsidP="008028CB">
            <w:pPr>
              <w:pStyle w:val="agenda-BODY"/>
              <w:rPr>
                <w:rFonts w:ascii="Calibri" w:hAnsi="Calibri" w:cs="Calibri"/>
              </w:rPr>
            </w:pPr>
          </w:p>
        </w:tc>
        <w:tc>
          <w:tcPr>
            <w:tcW w:w="3376" w:type="dxa"/>
            <w:tcBorders>
              <w:top w:val="single" w:sz="6" w:space="0" w:color="0D4D9E"/>
              <w:bottom w:val="single" w:sz="6" w:space="0" w:color="0D4D9E"/>
            </w:tcBorders>
            <w:shd w:val="clear" w:color="auto" w:fill="F0EBD3"/>
          </w:tcPr>
          <w:p w:rsidR="00625709" w:rsidRPr="008028CB" w:rsidRDefault="00625709" w:rsidP="008028CB">
            <w:pPr>
              <w:pStyle w:val="agenda-BODY"/>
              <w:rPr>
                <w:rFonts w:ascii="Calibri" w:hAnsi="Calibri" w:cs="Calibri"/>
              </w:rPr>
            </w:pPr>
            <w:r w:rsidRPr="008028CB">
              <w:rPr>
                <w:rFonts w:ascii="Calibri" w:hAnsi="Calibri" w:cs="Calibri"/>
              </w:rPr>
              <w:lastRenderedPageBreak/>
              <w:t xml:space="preserve">Prescribers should include explicit directions for use on prescriptions including the strength, frequency of administration, route of administration, and duration of therapy. Pharmacists should clarify the directions for use with the prescriber when they receive a prescription with the sig “use as directed.” If the directions exceed </w:t>
            </w:r>
            <w:r w:rsidRPr="008028CB">
              <w:rPr>
                <w:rFonts w:ascii="Calibri" w:hAnsi="Calibri" w:cs="Calibri"/>
              </w:rPr>
              <w:lastRenderedPageBreak/>
              <w:t>available space on the pharmacy label, a supplemental or overflow label may be required. Teach patients about the medication and assess their ability to take the medication correctly.</w:t>
            </w:r>
          </w:p>
        </w:tc>
        <w:tc>
          <w:tcPr>
            <w:tcW w:w="3240" w:type="dxa"/>
            <w:tcBorders>
              <w:top w:val="single" w:sz="6" w:space="0" w:color="0D4D9E"/>
              <w:bottom w:val="single" w:sz="6" w:space="0" w:color="0D4D9E"/>
            </w:tcBorders>
            <w:shd w:val="clear" w:color="auto" w:fill="FFFFFF"/>
          </w:tcPr>
          <w:p w:rsidR="00625709" w:rsidRPr="008028CB" w:rsidRDefault="00625709" w:rsidP="008028CB">
            <w:pPr>
              <w:pStyle w:val="agenda-BODY"/>
              <w:rPr>
                <w:rFonts w:ascii="Calibri" w:hAnsi="Calibri" w:cs="Calibri"/>
              </w:rPr>
            </w:pPr>
          </w:p>
        </w:tc>
        <w:tc>
          <w:tcPr>
            <w:tcW w:w="3103" w:type="dxa"/>
            <w:tcBorders>
              <w:top w:val="single" w:sz="6" w:space="0" w:color="0D4D9E"/>
              <w:bottom w:val="single" w:sz="6" w:space="0" w:color="0D4D9E"/>
            </w:tcBorders>
            <w:shd w:val="clear" w:color="auto" w:fill="FFFFFF"/>
          </w:tcPr>
          <w:p w:rsidR="00625709" w:rsidRPr="008028CB" w:rsidRDefault="00625709" w:rsidP="008028CB">
            <w:pPr>
              <w:pStyle w:val="agenda-BODY"/>
              <w:rPr>
                <w:rFonts w:ascii="Calibri" w:hAnsi="Calibri" w:cs="Calibri"/>
              </w:rPr>
            </w:pPr>
          </w:p>
        </w:tc>
        <w:tc>
          <w:tcPr>
            <w:tcW w:w="1033" w:type="dxa"/>
            <w:tcBorders>
              <w:top w:val="single" w:sz="6" w:space="0" w:color="0D4D9E"/>
              <w:bottom w:val="single" w:sz="6" w:space="0" w:color="0D4D9E"/>
            </w:tcBorders>
            <w:shd w:val="clear" w:color="auto" w:fill="FFFFFF"/>
          </w:tcPr>
          <w:p w:rsidR="00625709" w:rsidRPr="008028CB" w:rsidRDefault="00625709" w:rsidP="008028CB">
            <w:pPr>
              <w:pStyle w:val="agenda-BODY"/>
              <w:rPr>
                <w:rFonts w:ascii="Calibri" w:hAnsi="Calibri" w:cs="Calibri"/>
              </w:rPr>
            </w:pPr>
          </w:p>
        </w:tc>
      </w:tr>
      <w:tr w:rsidR="0063613F" w:rsidRPr="00C02132" w:rsidTr="008028CB">
        <w:trPr>
          <w:jc w:val="center"/>
        </w:trPr>
        <w:tc>
          <w:tcPr>
            <w:tcW w:w="14789" w:type="dxa"/>
            <w:gridSpan w:val="6"/>
            <w:tcBorders>
              <w:top w:val="single" w:sz="6" w:space="0" w:color="0D4D9E"/>
              <w:bottom w:val="single" w:sz="6" w:space="0" w:color="0D4D9E"/>
            </w:tcBorders>
            <w:shd w:val="clear" w:color="auto" w:fill="BBCEEB"/>
          </w:tcPr>
          <w:p w:rsidR="0063613F" w:rsidRPr="009C524F" w:rsidRDefault="00625709" w:rsidP="002D4152">
            <w:pPr>
              <w:pStyle w:val="AC-table-hed"/>
              <w:tabs>
                <w:tab w:val="clear" w:pos="5735"/>
                <w:tab w:val="clear" w:pos="7906"/>
                <w:tab w:val="clear" w:pos="10080"/>
              </w:tabs>
              <w:jc w:val="center"/>
              <w:rPr>
                <w:rFonts w:ascii="Calibri" w:hAnsi="Calibri" w:cs="Calibri"/>
                <w:b/>
              </w:rPr>
            </w:pPr>
            <w:r w:rsidRPr="009C524F">
              <w:rPr>
                <w:rFonts w:ascii="Calibri" w:hAnsi="Calibri" w:cs="Calibri"/>
                <w:b/>
                <w:lang w:bidi="en-US"/>
              </w:rPr>
              <w:t>New syringe and package insert for HUMULIN R U-500</w:t>
            </w:r>
          </w:p>
        </w:tc>
      </w:tr>
      <w:tr w:rsidR="00625709" w:rsidRPr="00C02132" w:rsidTr="008028CB">
        <w:trPr>
          <w:jc w:val="center"/>
        </w:trPr>
        <w:tc>
          <w:tcPr>
            <w:tcW w:w="753" w:type="dxa"/>
            <w:tcBorders>
              <w:top w:val="single" w:sz="6" w:space="0" w:color="0D4D9E"/>
              <w:bottom w:val="single" w:sz="6" w:space="0" w:color="0D4D9E"/>
            </w:tcBorders>
            <w:shd w:val="clear" w:color="auto" w:fill="F0EBD3"/>
          </w:tcPr>
          <w:p w:rsidR="002C5399" w:rsidRPr="009C524F" w:rsidRDefault="00625709" w:rsidP="002C5399">
            <w:pPr>
              <w:pStyle w:val="agenda-BODY"/>
              <w:rPr>
                <w:rFonts w:ascii="Calibri" w:hAnsi="Calibri" w:cs="Calibri"/>
              </w:rPr>
            </w:pPr>
            <w:r w:rsidRPr="009C524F">
              <w:rPr>
                <w:rFonts w:ascii="Calibri" w:hAnsi="Calibri" w:cs="Calibri"/>
              </w:rPr>
              <w:t>08/16</w:t>
            </w:r>
          </w:p>
          <w:p w:rsidR="002C5399" w:rsidRPr="009C524F" w:rsidRDefault="00F935C0" w:rsidP="002C5399">
            <w:pPr>
              <w:pStyle w:val="agenda-BODY"/>
              <w:rPr>
                <w:rFonts w:ascii="Calibri" w:hAnsi="Calibri" w:cs="Calibri"/>
              </w:rPr>
            </w:pPr>
            <w:r w:rsidRPr="009C524F">
              <w:rPr>
                <w:rFonts w:ascii="Calibri" w:hAnsi="Calibri" w:cs="Calibri"/>
                <w:noProof/>
              </w:rPr>
              <w:drawing>
                <wp:inline distT="0" distB="0" distL="0" distR="0">
                  <wp:extent cx="171450" cy="123825"/>
                  <wp:effectExtent l="0" t="0" r="0" b="0"/>
                  <wp:docPr id="3" name="Picture 7"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25709" w:rsidRPr="009C524F" w:rsidRDefault="00625709" w:rsidP="004C3F0D">
            <w:pPr>
              <w:pStyle w:val="agenda-BODY"/>
              <w:rPr>
                <w:rFonts w:ascii="Calibri" w:hAnsi="Calibri" w:cs="Calibri"/>
              </w:rPr>
            </w:pPr>
          </w:p>
        </w:tc>
        <w:tc>
          <w:tcPr>
            <w:tcW w:w="3284" w:type="dxa"/>
            <w:tcBorders>
              <w:top w:val="single" w:sz="6" w:space="0" w:color="0D4D9E"/>
              <w:bottom w:val="single" w:sz="6" w:space="0" w:color="0D4D9E"/>
            </w:tcBorders>
            <w:shd w:val="clear" w:color="auto" w:fill="FFF3D6"/>
          </w:tcPr>
          <w:p w:rsidR="00625709" w:rsidRPr="009C524F" w:rsidRDefault="00625709" w:rsidP="008028CB">
            <w:pPr>
              <w:pStyle w:val="agenda-BODY"/>
              <w:rPr>
                <w:rFonts w:ascii="Calibri" w:hAnsi="Calibri" w:cs="Calibri"/>
              </w:rPr>
            </w:pPr>
            <w:r w:rsidRPr="009C524F">
              <w:rPr>
                <w:rFonts w:ascii="Calibri" w:hAnsi="Calibri" w:cs="Calibri"/>
              </w:rPr>
              <w:t>Many medication errors have occurred when using U-100 or tuberculin syringes to administer U-500 insulin due to confusion and conversion errors. A new U-500 syringe designed for the administration of regular insulin (concentrated) U-500 will be available later this year. It has a volume of 0.5 mL with a scale measuring from 25 to 250 units in 5 unit increments. A new package insert has also been published for Humu</w:t>
            </w:r>
            <w:r w:rsidRPr="009C524F">
              <w:rPr>
                <w:rFonts w:ascii="Calibri" w:hAnsi="Calibri" w:cs="Calibri"/>
                <w:b/>
              </w:rPr>
              <w:t>LIN</w:t>
            </w:r>
            <w:r w:rsidRPr="009C524F">
              <w:rPr>
                <w:rFonts w:ascii="Calibri" w:hAnsi="Calibri" w:cs="Calibri"/>
              </w:rPr>
              <w:t xml:space="preserve"> R U-500 (</w:t>
            </w:r>
            <w:hyperlink r:id="rId10" w:history="1">
              <w:r w:rsidR="00606EB7" w:rsidRPr="009C524F">
                <w:rPr>
                  <w:rStyle w:val="Hyperlink"/>
                  <w:rFonts w:ascii="Calibri" w:hAnsi="Calibri" w:cs="Calibri"/>
                  <w:spacing w:val="-1"/>
                </w:rPr>
                <w:t>www.ismp.org/sc?id=2786</w:t>
              </w:r>
            </w:hyperlink>
            <w:r w:rsidRPr="009C524F">
              <w:rPr>
                <w:rFonts w:ascii="Calibri" w:hAnsi="Calibri" w:cs="Calibri"/>
              </w:rPr>
              <w:t>).</w:t>
            </w:r>
          </w:p>
          <w:p w:rsidR="00606EB7" w:rsidRPr="009C524F" w:rsidRDefault="00606EB7" w:rsidP="008028CB">
            <w:pPr>
              <w:pStyle w:val="agenda-BODY"/>
              <w:rPr>
                <w:rFonts w:ascii="Calibri" w:hAnsi="Calibri" w:cs="Calibri"/>
              </w:rPr>
            </w:pPr>
          </w:p>
        </w:tc>
        <w:tc>
          <w:tcPr>
            <w:tcW w:w="3376" w:type="dxa"/>
            <w:tcBorders>
              <w:top w:val="single" w:sz="6" w:space="0" w:color="0D4D9E"/>
              <w:bottom w:val="single" w:sz="6" w:space="0" w:color="0D4D9E"/>
            </w:tcBorders>
            <w:shd w:val="clear" w:color="auto" w:fill="F0EBD3"/>
          </w:tcPr>
          <w:p w:rsidR="00625709" w:rsidRPr="009C524F" w:rsidRDefault="00625709" w:rsidP="008028CB">
            <w:pPr>
              <w:pStyle w:val="agenda-BODY"/>
              <w:rPr>
                <w:rFonts w:ascii="Calibri" w:hAnsi="Calibri" w:cs="Calibri"/>
              </w:rPr>
            </w:pPr>
            <w:r w:rsidRPr="009C524F">
              <w:rPr>
                <w:rFonts w:ascii="Calibri" w:hAnsi="Calibri" w:cs="Calibri"/>
              </w:rPr>
              <w:t>Once the U-500 syringe is available, no longer prescribe or dispense U-100 or tuberculin syringes to administer U-500 insulin. Co-prescribe the U-500 syringes with U-500 insulin vials (unless the prefilled pen is prescribed). Prescribers will need to order U-500 insulin in actual units of U-500 rather than expressing the dose in terms of U-100 units to facilitate use of a U-100 syringe. Educate patients and make sure they can accurately prepare and administer a dose.</w:t>
            </w:r>
          </w:p>
        </w:tc>
        <w:tc>
          <w:tcPr>
            <w:tcW w:w="3240" w:type="dxa"/>
            <w:tcBorders>
              <w:top w:val="single" w:sz="6" w:space="0" w:color="0D4D9E"/>
              <w:bottom w:val="single" w:sz="6" w:space="0" w:color="0D4D9E"/>
            </w:tcBorders>
            <w:shd w:val="clear" w:color="auto" w:fill="FFFFFF"/>
          </w:tcPr>
          <w:p w:rsidR="00625709" w:rsidRPr="009C524F" w:rsidRDefault="00625709" w:rsidP="008028CB">
            <w:pPr>
              <w:pStyle w:val="agenda-BODY"/>
              <w:rPr>
                <w:rFonts w:ascii="Calibri" w:hAnsi="Calibri" w:cs="Calibri"/>
              </w:rPr>
            </w:pPr>
          </w:p>
        </w:tc>
        <w:tc>
          <w:tcPr>
            <w:tcW w:w="3103" w:type="dxa"/>
            <w:tcBorders>
              <w:top w:val="single" w:sz="6" w:space="0" w:color="0D4D9E"/>
              <w:bottom w:val="single" w:sz="6" w:space="0" w:color="0D4D9E"/>
            </w:tcBorders>
            <w:shd w:val="clear" w:color="auto" w:fill="FFFFFF"/>
          </w:tcPr>
          <w:p w:rsidR="00625709" w:rsidRPr="009C524F" w:rsidRDefault="00625709" w:rsidP="008028CB">
            <w:pPr>
              <w:pStyle w:val="agenda-BODY"/>
              <w:rPr>
                <w:rFonts w:ascii="Calibri" w:hAnsi="Calibri" w:cs="Calibri"/>
              </w:rPr>
            </w:pPr>
          </w:p>
        </w:tc>
        <w:tc>
          <w:tcPr>
            <w:tcW w:w="1033" w:type="dxa"/>
            <w:tcBorders>
              <w:top w:val="single" w:sz="6" w:space="0" w:color="0D4D9E"/>
              <w:bottom w:val="single" w:sz="6" w:space="0" w:color="0D4D9E"/>
            </w:tcBorders>
            <w:shd w:val="clear" w:color="auto" w:fill="FFFFFF"/>
          </w:tcPr>
          <w:p w:rsidR="00625709" w:rsidRPr="009C524F" w:rsidRDefault="00625709" w:rsidP="008028CB">
            <w:pPr>
              <w:pStyle w:val="agenda-BODY"/>
              <w:rPr>
                <w:rFonts w:ascii="Calibri" w:hAnsi="Calibri" w:cs="Calibri"/>
              </w:rPr>
            </w:pPr>
          </w:p>
        </w:tc>
      </w:tr>
      <w:tr w:rsidR="0063613F" w:rsidRPr="00C02132" w:rsidTr="008028CB">
        <w:trPr>
          <w:jc w:val="center"/>
        </w:trPr>
        <w:tc>
          <w:tcPr>
            <w:tcW w:w="14789" w:type="dxa"/>
            <w:gridSpan w:val="6"/>
            <w:tcBorders>
              <w:top w:val="single" w:sz="6" w:space="0" w:color="0D4D9E"/>
              <w:bottom w:val="single" w:sz="6" w:space="0" w:color="0D4D9E"/>
            </w:tcBorders>
            <w:shd w:val="clear" w:color="auto" w:fill="BBCEEB"/>
          </w:tcPr>
          <w:p w:rsidR="0063613F" w:rsidRPr="009C524F" w:rsidRDefault="006A7DAA" w:rsidP="00B7742B">
            <w:pPr>
              <w:pStyle w:val="AC-table-hed"/>
              <w:jc w:val="center"/>
              <w:rPr>
                <w:rFonts w:ascii="Calibri" w:hAnsi="Calibri" w:cs="Calibri"/>
                <w:b/>
              </w:rPr>
            </w:pPr>
            <w:r w:rsidRPr="009C524F">
              <w:rPr>
                <w:rFonts w:ascii="Calibri" w:hAnsi="Calibri" w:cs="Calibri"/>
                <w:b/>
              </w:rPr>
              <w:t>Methotrexate-metOLazone mix-ups</w:t>
            </w:r>
          </w:p>
        </w:tc>
      </w:tr>
      <w:tr w:rsidR="006A7DAA" w:rsidRPr="00C02132" w:rsidTr="008028CB">
        <w:trPr>
          <w:jc w:val="center"/>
        </w:trPr>
        <w:tc>
          <w:tcPr>
            <w:tcW w:w="753" w:type="dxa"/>
            <w:tcBorders>
              <w:top w:val="single" w:sz="6" w:space="0" w:color="0D4D9E"/>
              <w:bottom w:val="single" w:sz="6" w:space="0" w:color="0D4D9E"/>
            </w:tcBorders>
            <w:shd w:val="clear" w:color="auto" w:fill="F0EBD3"/>
          </w:tcPr>
          <w:p w:rsidR="001F567D" w:rsidRPr="009C524F" w:rsidRDefault="006A7DAA" w:rsidP="001F567D">
            <w:pPr>
              <w:pStyle w:val="agenda-BODY"/>
              <w:rPr>
                <w:rFonts w:ascii="Calibri" w:hAnsi="Calibri" w:cs="Calibri"/>
              </w:rPr>
            </w:pPr>
            <w:r w:rsidRPr="009C524F">
              <w:rPr>
                <w:rFonts w:ascii="Calibri" w:hAnsi="Calibri" w:cs="Calibri"/>
              </w:rPr>
              <w:t>06/16</w:t>
            </w:r>
          </w:p>
          <w:p w:rsidR="001F567D" w:rsidRPr="009C524F" w:rsidRDefault="00F935C0" w:rsidP="001F567D">
            <w:pPr>
              <w:pStyle w:val="agenda-BODY"/>
              <w:rPr>
                <w:rFonts w:ascii="Calibri" w:hAnsi="Calibri" w:cs="Calibri"/>
              </w:rPr>
            </w:pPr>
            <w:r w:rsidRPr="009C524F">
              <w:rPr>
                <w:rFonts w:ascii="Calibri" w:hAnsi="Calibri" w:cs="Calibri"/>
                <w:noProof/>
              </w:rPr>
              <w:drawing>
                <wp:inline distT="0" distB="0" distL="0" distR="0">
                  <wp:extent cx="171450" cy="123825"/>
                  <wp:effectExtent l="0" t="0" r="0" b="0"/>
                  <wp:docPr id="4" name="Picture 6"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6A7DAA" w:rsidRPr="009C524F" w:rsidRDefault="006A7DAA" w:rsidP="004C3F0D">
            <w:pPr>
              <w:pStyle w:val="agenda-BODY"/>
              <w:rPr>
                <w:rFonts w:ascii="Calibri" w:hAnsi="Calibri" w:cs="Calibri"/>
              </w:rPr>
            </w:pPr>
          </w:p>
        </w:tc>
        <w:tc>
          <w:tcPr>
            <w:tcW w:w="3284" w:type="dxa"/>
            <w:tcBorders>
              <w:top w:val="single" w:sz="6" w:space="0" w:color="0D4D9E"/>
              <w:bottom w:val="single" w:sz="6" w:space="0" w:color="0D4D9E"/>
            </w:tcBorders>
            <w:shd w:val="clear" w:color="auto" w:fill="FFF3D6"/>
          </w:tcPr>
          <w:p w:rsidR="006A7DAA" w:rsidRPr="008028CB" w:rsidRDefault="006A7DAA" w:rsidP="008028CB">
            <w:pPr>
              <w:pStyle w:val="agenda-BODY"/>
              <w:rPr>
                <w:rFonts w:ascii="Calibri" w:hAnsi="Calibri" w:cs="Calibri"/>
              </w:rPr>
            </w:pPr>
            <w:r w:rsidRPr="008028CB">
              <w:rPr>
                <w:rFonts w:ascii="Calibri" w:hAnsi="Calibri" w:cs="Calibri"/>
              </w:rPr>
              <w:t>Two errors occurred in which methotrexate was dispensed instead of met</w:t>
            </w:r>
            <w:r w:rsidRPr="008028CB">
              <w:rPr>
                <w:rFonts w:ascii="Calibri" w:hAnsi="Calibri" w:cs="Calibri"/>
                <w:b/>
              </w:rPr>
              <w:t>OL</w:t>
            </w:r>
            <w:r w:rsidRPr="008028CB">
              <w:rPr>
                <w:rFonts w:ascii="Calibri" w:hAnsi="Calibri" w:cs="Calibri"/>
              </w:rPr>
              <w:t>azone, resulting in the death of a patient. In the fatal error, a nurse called prescriptions into the pharmacy, and met</w:t>
            </w:r>
            <w:r w:rsidRPr="008028CB">
              <w:rPr>
                <w:rFonts w:ascii="Calibri" w:hAnsi="Calibri" w:cs="Calibri"/>
                <w:b/>
              </w:rPr>
              <w:t>OL</w:t>
            </w:r>
            <w:r w:rsidRPr="008028CB">
              <w:rPr>
                <w:rFonts w:ascii="Calibri" w:hAnsi="Calibri" w:cs="Calibri"/>
              </w:rPr>
              <w:t>azone 2.5 mg daily was transcribed incorrectly as methotrexate 2.5 mg daily. In the other error, a prescription was entered into the pharmacy computer as methotrexate, and the checking pharmacist did not compare the label to the original order.</w:t>
            </w:r>
          </w:p>
        </w:tc>
        <w:tc>
          <w:tcPr>
            <w:tcW w:w="3376" w:type="dxa"/>
            <w:tcBorders>
              <w:top w:val="single" w:sz="6" w:space="0" w:color="0D4D9E"/>
              <w:bottom w:val="single" w:sz="6" w:space="0" w:color="0D4D9E"/>
            </w:tcBorders>
            <w:shd w:val="clear" w:color="auto" w:fill="F0EBD3"/>
          </w:tcPr>
          <w:p w:rsidR="006A7DAA" w:rsidRPr="008028CB" w:rsidRDefault="006A7DAA" w:rsidP="008028CB">
            <w:pPr>
              <w:pStyle w:val="agenda-BODY"/>
              <w:rPr>
                <w:rFonts w:ascii="Calibri" w:hAnsi="Calibri" w:cs="Calibri"/>
              </w:rPr>
            </w:pPr>
            <w:r w:rsidRPr="008028CB">
              <w:rPr>
                <w:rFonts w:ascii="Calibri" w:hAnsi="Calibri" w:cs="Calibri"/>
              </w:rPr>
              <w:t>Segregate methotrexate from other medications in the pharmacy, employ a hard stop in dispensing software to prevent “daily” instructions on the label, and educate the patient about weekly dosing. A methotrexate patient counseling handout is available in English and Spanish on our website (</w:t>
            </w:r>
            <w:r w:rsidRPr="008028CB">
              <w:rPr>
                <w:rFonts w:ascii="Calibri" w:hAnsi="Calibri" w:cs="Calibri"/>
                <w:color w:val="0000FF"/>
                <w:u w:val="single"/>
              </w:rPr>
              <w:t>www.ismp.org/sc?id=1709</w:t>
            </w:r>
            <w:r w:rsidRPr="008028CB">
              <w:rPr>
                <w:rFonts w:ascii="Calibri" w:hAnsi="Calibri" w:cs="Calibri"/>
              </w:rPr>
              <w:t>). Also, pharmacists should always check the original prescription when verifying order entry and/or the final product.</w:t>
            </w:r>
          </w:p>
        </w:tc>
        <w:tc>
          <w:tcPr>
            <w:tcW w:w="3240" w:type="dxa"/>
            <w:tcBorders>
              <w:top w:val="single" w:sz="6" w:space="0" w:color="0D4D9E"/>
              <w:bottom w:val="single" w:sz="6" w:space="0" w:color="0D4D9E"/>
            </w:tcBorders>
            <w:shd w:val="clear" w:color="auto" w:fill="FFFFFF"/>
          </w:tcPr>
          <w:p w:rsidR="006A7DAA" w:rsidRPr="008028CB" w:rsidRDefault="006A7DAA" w:rsidP="008028CB">
            <w:pPr>
              <w:pStyle w:val="agenda-BODY"/>
              <w:rPr>
                <w:rFonts w:ascii="Calibri" w:hAnsi="Calibri" w:cs="Calibri"/>
              </w:rPr>
            </w:pPr>
          </w:p>
        </w:tc>
        <w:tc>
          <w:tcPr>
            <w:tcW w:w="3103" w:type="dxa"/>
            <w:tcBorders>
              <w:top w:val="single" w:sz="6" w:space="0" w:color="0D4D9E"/>
              <w:bottom w:val="single" w:sz="6" w:space="0" w:color="0D4D9E"/>
            </w:tcBorders>
            <w:shd w:val="clear" w:color="auto" w:fill="FFFFFF"/>
          </w:tcPr>
          <w:p w:rsidR="006A7DAA" w:rsidRPr="008028CB" w:rsidRDefault="006A7DAA" w:rsidP="008028CB">
            <w:pPr>
              <w:pStyle w:val="agenda-BODY"/>
              <w:rPr>
                <w:rFonts w:ascii="Calibri" w:hAnsi="Calibri" w:cs="Calibri"/>
              </w:rPr>
            </w:pPr>
          </w:p>
        </w:tc>
        <w:tc>
          <w:tcPr>
            <w:tcW w:w="1033" w:type="dxa"/>
            <w:tcBorders>
              <w:top w:val="single" w:sz="6" w:space="0" w:color="0D4D9E"/>
              <w:bottom w:val="single" w:sz="6" w:space="0" w:color="0D4D9E"/>
            </w:tcBorders>
            <w:shd w:val="clear" w:color="auto" w:fill="FFFFFF"/>
          </w:tcPr>
          <w:p w:rsidR="006A7DAA" w:rsidRPr="008028CB" w:rsidRDefault="006A7DAA" w:rsidP="008028CB">
            <w:pPr>
              <w:pStyle w:val="agenda-BODY"/>
              <w:rPr>
                <w:rFonts w:ascii="Calibri" w:hAnsi="Calibri" w:cs="Calibri"/>
              </w:rPr>
            </w:pPr>
          </w:p>
        </w:tc>
      </w:tr>
      <w:tr w:rsidR="00DB7740" w:rsidRPr="00C02132" w:rsidTr="008028CB">
        <w:trPr>
          <w:jc w:val="center"/>
        </w:trPr>
        <w:tc>
          <w:tcPr>
            <w:tcW w:w="14789" w:type="dxa"/>
            <w:gridSpan w:val="6"/>
            <w:tcBorders>
              <w:top w:val="single" w:sz="6" w:space="0" w:color="0D4D9E"/>
              <w:bottom w:val="single" w:sz="6" w:space="0" w:color="0D4D9E"/>
            </w:tcBorders>
            <w:shd w:val="clear" w:color="auto" w:fill="BBCEEB"/>
          </w:tcPr>
          <w:p w:rsidR="00DB7740" w:rsidRPr="009C524F" w:rsidRDefault="003C0DB9" w:rsidP="002D4152">
            <w:pPr>
              <w:pStyle w:val="AC-table-hed"/>
              <w:tabs>
                <w:tab w:val="clear" w:pos="5735"/>
                <w:tab w:val="clear" w:pos="7906"/>
                <w:tab w:val="clear" w:pos="10080"/>
              </w:tabs>
              <w:jc w:val="center"/>
              <w:rPr>
                <w:rFonts w:ascii="Calibri" w:hAnsi="Calibri" w:cs="Calibri"/>
                <w:b/>
              </w:rPr>
            </w:pPr>
            <w:r w:rsidRPr="009C524F">
              <w:rPr>
                <w:rFonts w:ascii="Calibri" w:hAnsi="Calibri" w:cs="Calibri"/>
                <w:b/>
              </w:rPr>
              <w:t>Opioid sharing, storage, and disposal</w:t>
            </w:r>
          </w:p>
        </w:tc>
      </w:tr>
      <w:tr w:rsidR="003C0DB9" w:rsidRPr="00C02132" w:rsidTr="008028CB">
        <w:trPr>
          <w:jc w:val="center"/>
        </w:trPr>
        <w:tc>
          <w:tcPr>
            <w:tcW w:w="753" w:type="dxa"/>
            <w:tcBorders>
              <w:top w:val="single" w:sz="6" w:space="0" w:color="0D4D9E"/>
              <w:bottom w:val="single" w:sz="6" w:space="0" w:color="0D4D9E"/>
            </w:tcBorders>
            <w:shd w:val="clear" w:color="auto" w:fill="F0EBD3"/>
          </w:tcPr>
          <w:p w:rsidR="001F567D" w:rsidRPr="009C524F" w:rsidRDefault="003C0DB9" w:rsidP="001F567D">
            <w:pPr>
              <w:pStyle w:val="agenda-BODY"/>
              <w:rPr>
                <w:rFonts w:ascii="Calibri" w:hAnsi="Calibri" w:cs="Calibri"/>
              </w:rPr>
            </w:pPr>
            <w:r w:rsidRPr="009C524F">
              <w:rPr>
                <w:rFonts w:ascii="Calibri" w:hAnsi="Calibri" w:cs="Calibri"/>
              </w:rPr>
              <w:t>06/16</w:t>
            </w:r>
          </w:p>
          <w:p w:rsidR="001F567D" w:rsidRPr="009C524F" w:rsidRDefault="00F935C0" w:rsidP="001F567D">
            <w:pPr>
              <w:pStyle w:val="agenda-BODY"/>
              <w:rPr>
                <w:rFonts w:ascii="Calibri" w:hAnsi="Calibri" w:cs="Calibri"/>
              </w:rPr>
            </w:pPr>
            <w:r w:rsidRPr="009C524F">
              <w:rPr>
                <w:rFonts w:ascii="Calibri" w:hAnsi="Calibri" w:cs="Calibri"/>
                <w:noProof/>
              </w:rPr>
              <w:drawing>
                <wp:inline distT="0" distB="0" distL="0" distR="0">
                  <wp:extent cx="171450" cy="123825"/>
                  <wp:effectExtent l="0" t="0" r="0" b="0"/>
                  <wp:docPr id="5" name="Picture 5"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C0DB9" w:rsidRPr="009C524F" w:rsidRDefault="003C0DB9" w:rsidP="004C3F0D">
            <w:pPr>
              <w:pStyle w:val="agenda-BODY"/>
              <w:rPr>
                <w:rFonts w:ascii="Calibri" w:hAnsi="Calibri" w:cs="Calibri"/>
              </w:rPr>
            </w:pPr>
          </w:p>
        </w:tc>
        <w:tc>
          <w:tcPr>
            <w:tcW w:w="3284" w:type="dxa"/>
            <w:tcBorders>
              <w:top w:val="single" w:sz="6" w:space="0" w:color="0D4D9E"/>
              <w:bottom w:val="single" w:sz="6" w:space="0" w:color="0D4D9E"/>
            </w:tcBorders>
            <w:shd w:val="clear" w:color="auto" w:fill="FFF3D6"/>
          </w:tcPr>
          <w:p w:rsidR="003C0DB9" w:rsidRPr="008028CB" w:rsidRDefault="003C0DB9" w:rsidP="008028CB">
            <w:pPr>
              <w:pStyle w:val="agenda-BODY"/>
              <w:rPr>
                <w:rFonts w:ascii="Calibri" w:hAnsi="Calibri" w:cs="Calibri"/>
              </w:rPr>
            </w:pPr>
            <w:r w:rsidRPr="008028CB">
              <w:rPr>
                <w:rFonts w:ascii="Calibri" w:hAnsi="Calibri" w:cs="Calibri"/>
              </w:rPr>
              <w:t xml:space="preserve">Results of a national survey examining practices surrounding the sharing of opioids and medication storage and disposal (Kennedy-Hendricks A, et al. </w:t>
            </w:r>
            <w:r w:rsidRPr="008028CB">
              <w:rPr>
                <w:rFonts w:ascii="Calibri" w:hAnsi="Calibri" w:cs="Calibri"/>
                <w:i/>
              </w:rPr>
              <w:lastRenderedPageBreak/>
              <w:t xml:space="preserve">JAMA Internal Medicine. </w:t>
            </w:r>
            <w:r w:rsidRPr="008028CB">
              <w:rPr>
                <w:rFonts w:ascii="Calibri" w:hAnsi="Calibri" w:cs="Calibri"/>
              </w:rPr>
              <w:t xml:space="preserve">2016.) indicated that 20% of respondents had shared opioid medications with another person. Over 60% of respondents with left over opioids kept them for future use, and almost half of respondents did not recall receiving information on safe storage or proper disposal. </w:t>
            </w:r>
          </w:p>
        </w:tc>
        <w:tc>
          <w:tcPr>
            <w:tcW w:w="3376" w:type="dxa"/>
            <w:tcBorders>
              <w:top w:val="single" w:sz="6" w:space="0" w:color="0D4D9E"/>
              <w:bottom w:val="single" w:sz="6" w:space="0" w:color="0D4D9E"/>
            </w:tcBorders>
            <w:shd w:val="clear" w:color="auto" w:fill="F0EBD3"/>
          </w:tcPr>
          <w:p w:rsidR="003C0DB9" w:rsidRPr="008028CB" w:rsidRDefault="003C0DB9" w:rsidP="008028CB">
            <w:pPr>
              <w:pStyle w:val="agenda-BODY"/>
              <w:rPr>
                <w:rFonts w:ascii="Calibri" w:hAnsi="Calibri" w:cs="Calibri"/>
                <w:spacing w:val="-1"/>
              </w:rPr>
            </w:pPr>
            <w:r w:rsidRPr="008028CB">
              <w:rPr>
                <w:rFonts w:ascii="Calibri" w:hAnsi="Calibri" w:cs="Calibri"/>
                <w:spacing w:val="-1"/>
              </w:rPr>
              <w:lastRenderedPageBreak/>
              <w:t xml:space="preserve">Avoid prescribing large quantities of opioids and better communicate the risks involved with opioid therapy and ways to safeguard use, storage, and </w:t>
            </w:r>
            <w:r w:rsidRPr="008028CB">
              <w:rPr>
                <w:rFonts w:ascii="Calibri" w:hAnsi="Calibri" w:cs="Calibri"/>
                <w:spacing w:val="-1"/>
              </w:rPr>
              <w:lastRenderedPageBreak/>
              <w:t>proper disposal. Patient education about opioids should be mandatory and scripted. Use ISMP’s free high-alert medication consumer leaflets for selected opioids (</w:t>
            </w:r>
            <w:r w:rsidRPr="008028CB">
              <w:rPr>
                <w:rFonts w:ascii="Calibri" w:hAnsi="Calibri" w:cs="Calibri"/>
                <w:color w:val="0000FF"/>
                <w:spacing w:val="-1"/>
                <w:u w:val="single"/>
              </w:rPr>
              <w:t>www.ismp.org/sc?id=1709</w:t>
            </w:r>
            <w:r w:rsidRPr="008028CB">
              <w:rPr>
                <w:rFonts w:ascii="Calibri" w:hAnsi="Calibri" w:cs="Calibri"/>
                <w:spacing w:val="-1"/>
              </w:rPr>
              <w:t>) during patient education sessions.</w:t>
            </w:r>
          </w:p>
        </w:tc>
        <w:tc>
          <w:tcPr>
            <w:tcW w:w="3240" w:type="dxa"/>
            <w:tcBorders>
              <w:top w:val="single" w:sz="6" w:space="0" w:color="0D4D9E"/>
              <w:bottom w:val="single" w:sz="6" w:space="0" w:color="0D4D9E"/>
            </w:tcBorders>
            <w:shd w:val="clear" w:color="auto" w:fill="FFFFFF"/>
          </w:tcPr>
          <w:p w:rsidR="003C0DB9" w:rsidRPr="008028CB" w:rsidRDefault="003C0DB9" w:rsidP="008028CB">
            <w:pPr>
              <w:pStyle w:val="agenda-BODY"/>
              <w:rPr>
                <w:rFonts w:ascii="Calibri" w:hAnsi="Calibri" w:cs="Calibri"/>
              </w:rPr>
            </w:pPr>
          </w:p>
        </w:tc>
        <w:tc>
          <w:tcPr>
            <w:tcW w:w="3103" w:type="dxa"/>
            <w:tcBorders>
              <w:top w:val="single" w:sz="6" w:space="0" w:color="0D4D9E"/>
              <w:bottom w:val="single" w:sz="6" w:space="0" w:color="0D4D9E"/>
            </w:tcBorders>
            <w:shd w:val="clear" w:color="auto" w:fill="FFFFFF"/>
          </w:tcPr>
          <w:p w:rsidR="003C0DB9" w:rsidRPr="008028CB" w:rsidRDefault="003C0DB9" w:rsidP="008028CB">
            <w:pPr>
              <w:pStyle w:val="agenda-BODY"/>
              <w:rPr>
                <w:rFonts w:ascii="Calibri" w:hAnsi="Calibri" w:cs="Calibri"/>
              </w:rPr>
            </w:pPr>
          </w:p>
        </w:tc>
        <w:tc>
          <w:tcPr>
            <w:tcW w:w="1033" w:type="dxa"/>
            <w:tcBorders>
              <w:top w:val="single" w:sz="6" w:space="0" w:color="0D4D9E"/>
              <w:bottom w:val="single" w:sz="6" w:space="0" w:color="0D4D9E"/>
            </w:tcBorders>
            <w:shd w:val="clear" w:color="auto" w:fill="FFFFFF"/>
          </w:tcPr>
          <w:p w:rsidR="003C0DB9" w:rsidRPr="008028CB" w:rsidRDefault="003C0DB9" w:rsidP="008028CB">
            <w:pPr>
              <w:pStyle w:val="agenda-BODY"/>
              <w:rPr>
                <w:rFonts w:ascii="Calibri" w:hAnsi="Calibri" w:cs="Calibri"/>
              </w:rPr>
            </w:pPr>
          </w:p>
        </w:tc>
      </w:tr>
      <w:tr w:rsidR="001512BF" w:rsidRPr="00C02132" w:rsidTr="008028CB">
        <w:trPr>
          <w:jc w:val="center"/>
        </w:trPr>
        <w:tc>
          <w:tcPr>
            <w:tcW w:w="14789" w:type="dxa"/>
            <w:gridSpan w:val="6"/>
            <w:tcBorders>
              <w:top w:val="single" w:sz="6" w:space="0" w:color="0D4D9E"/>
              <w:bottom w:val="single" w:sz="6" w:space="0" w:color="0D4D9E"/>
            </w:tcBorders>
            <w:shd w:val="clear" w:color="auto" w:fill="BBCEEB"/>
          </w:tcPr>
          <w:p w:rsidR="001512BF" w:rsidRPr="009C524F" w:rsidRDefault="003C0DB9" w:rsidP="002D4152">
            <w:pPr>
              <w:pStyle w:val="AC-table-hed"/>
              <w:tabs>
                <w:tab w:val="clear" w:pos="5735"/>
                <w:tab w:val="clear" w:pos="7906"/>
                <w:tab w:val="clear" w:pos="10080"/>
              </w:tabs>
              <w:jc w:val="center"/>
              <w:rPr>
                <w:rFonts w:ascii="Calibri" w:hAnsi="Calibri" w:cs="Calibri"/>
                <w:b/>
              </w:rPr>
            </w:pPr>
            <w:r w:rsidRPr="009C524F">
              <w:rPr>
                <w:rFonts w:ascii="Calibri" w:hAnsi="Calibri" w:cs="Calibri"/>
                <w:b/>
              </w:rPr>
              <w:t>Don’t squeeze the round DROP-TAINER</w:t>
            </w:r>
          </w:p>
        </w:tc>
      </w:tr>
      <w:tr w:rsidR="003C0DB9" w:rsidRPr="00C02132" w:rsidTr="008028CB">
        <w:trPr>
          <w:jc w:val="center"/>
        </w:trPr>
        <w:tc>
          <w:tcPr>
            <w:tcW w:w="753" w:type="dxa"/>
            <w:tcBorders>
              <w:top w:val="single" w:sz="6" w:space="0" w:color="0D4D9E"/>
              <w:bottom w:val="single" w:sz="6" w:space="0" w:color="0D4D9E"/>
            </w:tcBorders>
            <w:shd w:val="clear" w:color="auto" w:fill="F0EBD3"/>
          </w:tcPr>
          <w:p w:rsidR="003C0DB9" w:rsidRPr="009C524F" w:rsidRDefault="003C0DB9" w:rsidP="004C3F0D">
            <w:pPr>
              <w:pStyle w:val="agenda-BODY"/>
              <w:rPr>
                <w:rFonts w:ascii="Calibri" w:hAnsi="Calibri" w:cs="Calibri"/>
              </w:rPr>
            </w:pPr>
            <w:r w:rsidRPr="009C524F">
              <w:rPr>
                <w:rFonts w:ascii="Calibri" w:hAnsi="Calibri" w:cs="Calibri"/>
              </w:rPr>
              <w:t>05/16</w:t>
            </w:r>
          </w:p>
        </w:tc>
        <w:tc>
          <w:tcPr>
            <w:tcW w:w="3284" w:type="dxa"/>
            <w:tcBorders>
              <w:top w:val="single" w:sz="6" w:space="0" w:color="0D4D9E"/>
              <w:bottom w:val="single" w:sz="6" w:space="0" w:color="0D4D9E"/>
            </w:tcBorders>
            <w:shd w:val="clear" w:color="auto" w:fill="FFF3D6"/>
          </w:tcPr>
          <w:p w:rsidR="003C0DB9" w:rsidRPr="008028CB" w:rsidRDefault="003C0DB9" w:rsidP="008028CB">
            <w:pPr>
              <w:pStyle w:val="agenda-BODY"/>
              <w:rPr>
                <w:rFonts w:ascii="Calibri" w:hAnsi="Calibri" w:cs="Calibri"/>
                <w:spacing w:val="-2"/>
              </w:rPr>
            </w:pPr>
            <w:r w:rsidRPr="008028CB">
              <w:rPr>
                <w:rFonts w:ascii="Calibri" w:hAnsi="Calibri" w:cs="Calibri"/>
              </w:rPr>
              <w:t xml:space="preserve">Patients reported running out of latanoprost ophthalmic solution early. The patients were using the medication according to the pharmacy label instructions, but they were squeezing the round Drop-tainer bottle causing variability in dosing. Patients must press the bottom of the round Drop-tainer bottle rather </w:t>
            </w:r>
            <w:r w:rsidRPr="008028CB">
              <w:rPr>
                <w:rFonts w:ascii="Calibri" w:hAnsi="Calibri" w:cs="Calibri"/>
                <w:spacing w:val="-2"/>
              </w:rPr>
              <w:t>than squeeze it, which is done for other bottles.</w:t>
            </w:r>
          </w:p>
        </w:tc>
        <w:tc>
          <w:tcPr>
            <w:tcW w:w="3376" w:type="dxa"/>
            <w:tcBorders>
              <w:top w:val="single" w:sz="6" w:space="0" w:color="0D4D9E"/>
              <w:bottom w:val="single" w:sz="6" w:space="0" w:color="0D4D9E"/>
            </w:tcBorders>
            <w:shd w:val="clear" w:color="auto" w:fill="F0EBD3"/>
          </w:tcPr>
          <w:p w:rsidR="003C0DB9" w:rsidRPr="008028CB" w:rsidRDefault="003C0DB9" w:rsidP="008028CB">
            <w:pPr>
              <w:pStyle w:val="agenda-BODY"/>
              <w:rPr>
                <w:rFonts w:ascii="Calibri" w:hAnsi="Calibri" w:cs="Calibri"/>
              </w:rPr>
            </w:pPr>
            <w:r w:rsidRPr="008028CB">
              <w:rPr>
                <w:rFonts w:ascii="Calibri" w:hAnsi="Calibri" w:cs="Calibri"/>
              </w:rPr>
              <w:t>Pharmacist should identify products dispensed in Drop-tainer bottles, particularly the round versions. Ensure patients are educated on proper administration technique and verify that they can correctly administer the medication. Manufacturers should include clear instructions for proper use in the product labeling.</w:t>
            </w:r>
          </w:p>
        </w:tc>
        <w:tc>
          <w:tcPr>
            <w:tcW w:w="3240" w:type="dxa"/>
            <w:tcBorders>
              <w:top w:val="single" w:sz="6" w:space="0" w:color="0D4D9E"/>
              <w:bottom w:val="single" w:sz="6" w:space="0" w:color="0D4D9E"/>
            </w:tcBorders>
            <w:shd w:val="clear" w:color="auto" w:fill="FFFFFF"/>
          </w:tcPr>
          <w:p w:rsidR="003C0DB9" w:rsidRPr="008028CB" w:rsidRDefault="003C0DB9" w:rsidP="008028CB">
            <w:pPr>
              <w:pStyle w:val="agenda-BODY"/>
              <w:rPr>
                <w:rFonts w:ascii="Calibri" w:hAnsi="Calibri" w:cs="Calibri"/>
              </w:rPr>
            </w:pPr>
          </w:p>
        </w:tc>
        <w:tc>
          <w:tcPr>
            <w:tcW w:w="3103" w:type="dxa"/>
            <w:tcBorders>
              <w:top w:val="single" w:sz="6" w:space="0" w:color="0D4D9E"/>
              <w:bottom w:val="single" w:sz="6" w:space="0" w:color="0D4D9E"/>
            </w:tcBorders>
            <w:shd w:val="clear" w:color="auto" w:fill="FFFFFF"/>
          </w:tcPr>
          <w:p w:rsidR="003C0DB9" w:rsidRPr="008028CB" w:rsidRDefault="003C0DB9" w:rsidP="008028CB">
            <w:pPr>
              <w:pStyle w:val="agenda-BODY"/>
              <w:rPr>
                <w:rFonts w:ascii="Calibri" w:hAnsi="Calibri" w:cs="Calibri"/>
              </w:rPr>
            </w:pPr>
          </w:p>
        </w:tc>
        <w:tc>
          <w:tcPr>
            <w:tcW w:w="1033" w:type="dxa"/>
            <w:tcBorders>
              <w:top w:val="single" w:sz="6" w:space="0" w:color="0D4D9E"/>
              <w:bottom w:val="single" w:sz="6" w:space="0" w:color="0D4D9E"/>
            </w:tcBorders>
            <w:shd w:val="clear" w:color="auto" w:fill="FFFFFF"/>
          </w:tcPr>
          <w:p w:rsidR="003C0DB9" w:rsidRPr="008028CB" w:rsidRDefault="003C0DB9" w:rsidP="008028CB">
            <w:pPr>
              <w:pStyle w:val="agenda-BODY"/>
              <w:rPr>
                <w:rFonts w:ascii="Calibri" w:hAnsi="Calibri" w:cs="Calibri"/>
              </w:rPr>
            </w:pPr>
          </w:p>
        </w:tc>
      </w:tr>
      <w:tr w:rsidR="001F166C" w:rsidRPr="00C02132" w:rsidTr="008028CB">
        <w:trPr>
          <w:jc w:val="center"/>
        </w:trPr>
        <w:tc>
          <w:tcPr>
            <w:tcW w:w="14789" w:type="dxa"/>
            <w:gridSpan w:val="6"/>
            <w:tcBorders>
              <w:top w:val="single" w:sz="6" w:space="0" w:color="0D4D9E"/>
              <w:bottom w:val="single" w:sz="6" w:space="0" w:color="0D4D9E"/>
            </w:tcBorders>
            <w:shd w:val="clear" w:color="auto" w:fill="BBCEEB"/>
          </w:tcPr>
          <w:p w:rsidR="001F166C" w:rsidRPr="009C524F" w:rsidRDefault="003C0DB9" w:rsidP="002D4152">
            <w:pPr>
              <w:pStyle w:val="AC-table-hed"/>
              <w:tabs>
                <w:tab w:val="clear" w:pos="5735"/>
                <w:tab w:val="clear" w:pos="7906"/>
                <w:tab w:val="clear" w:pos="10080"/>
              </w:tabs>
              <w:jc w:val="center"/>
              <w:rPr>
                <w:rFonts w:ascii="Calibri" w:hAnsi="Calibri" w:cs="Calibri"/>
                <w:b/>
              </w:rPr>
            </w:pPr>
            <w:r w:rsidRPr="009C524F">
              <w:rPr>
                <w:rFonts w:ascii="Calibri" w:hAnsi="Calibri" w:cs="Calibri"/>
                <w:b/>
              </w:rPr>
              <w:t>New brand name for vortioxetine</w:t>
            </w:r>
          </w:p>
        </w:tc>
      </w:tr>
      <w:tr w:rsidR="003C0DB9" w:rsidRPr="00C02132" w:rsidTr="008028CB">
        <w:trPr>
          <w:trHeight w:val="246"/>
          <w:jc w:val="center"/>
        </w:trPr>
        <w:tc>
          <w:tcPr>
            <w:tcW w:w="753" w:type="dxa"/>
            <w:tcBorders>
              <w:top w:val="single" w:sz="6" w:space="0" w:color="0D4D9E"/>
              <w:bottom w:val="single" w:sz="6" w:space="0" w:color="0D4D9E"/>
            </w:tcBorders>
            <w:shd w:val="clear" w:color="auto" w:fill="F0EBD3"/>
          </w:tcPr>
          <w:p w:rsidR="001F567D" w:rsidRPr="009C524F" w:rsidRDefault="003C0DB9" w:rsidP="001F567D">
            <w:pPr>
              <w:pStyle w:val="agenda-BODY"/>
              <w:rPr>
                <w:rFonts w:ascii="Calibri" w:hAnsi="Calibri" w:cs="Calibri"/>
              </w:rPr>
            </w:pPr>
            <w:r w:rsidRPr="009C524F">
              <w:rPr>
                <w:rFonts w:ascii="Calibri" w:hAnsi="Calibri" w:cs="Calibri"/>
              </w:rPr>
              <w:t>05/16</w:t>
            </w:r>
          </w:p>
          <w:p w:rsidR="001F567D" w:rsidRPr="009C524F" w:rsidRDefault="00F935C0" w:rsidP="001F567D">
            <w:pPr>
              <w:pStyle w:val="agenda-BODY"/>
              <w:rPr>
                <w:rFonts w:ascii="Calibri" w:hAnsi="Calibri" w:cs="Calibri"/>
              </w:rPr>
            </w:pPr>
            <w:r w:rsidRPr="009C524F">
              <w:rPr>
                <w:rFonts w:ascii="Calibri" w:hAnsi="Calibri" w:cs="Calibri"/>
                <w:noProof/>
              </w:rPr>
              <w:drawing>
                <wp:inline distT="0" distB="0" distL="0" distR="0">
                  <wp:extent cx="171450" cy="123825"/>
                  <wp:effectExtent l="0" t="0" r="0" b="0"/>
                  <wp:docPr id="6" name="Picture 4"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p>
          <w:p w:rsidR="003C0DB9" w:rsidRPr="009C524F" w:rsidRDefault="003C0DB9" w:rsidP="004C3F0D">
            <w:pPr>
              <w:pStyle w:val="agenda-BODY"/>
              <w:rPr>
                <w:rFonts w:ascii="Calibri" w:hAnsi="Calibri" w:cs="Calibri"/>
              </w:rPr>
            </w:pPr>
          </w:p>
        </w:tc>
        <w:tc>
          <w:tcPr>
            <w:tcW w:w="3284" w:type="dxa"/>
            <w:tcBorders>
              <w:top w:val="single" w:sz="6" w:space="0" w:color="0D4D9E"/>
              <w:bottom w:val="single" w:sz="6" w:space="0" w:color="0D4D9E"/>
            </w:tcBorders>
            <w:shd w:val="clear" w:color="auto" w:fill="FFF3D6"/>
          </w:tcPr>
          <w:p w:rsidR="003C0DB9" w:rsidRPr="008028CB" w:rsidRDefault="003C0DB9" w:rsidP="008028CB">
            <w:pPr>
              <w:pStyle w:val="agenda-BODY"/>
              <w:rPr>
                <w:rFonts w:ascii="Calibri" w:hAnsi="Calibri" w:cs="Calibri"/>
              </w:rPr>
            </w:pPr>
            <w:r w:rsidRPr="008028CB">
              <w:rPr>
                <w:rFonts w:ascii="Calibri" w:hAnsi="Calibri" w:cs="Calibri"/>
              </w:rPr>
              <w:t xml:space="preserve">Because of mix-ups between the confused drug names </w:t>
            </w:r>
            <w:r w:rsidRPr="008028CB">
              <w:rPr>
                <w:rFonts w:ascii="Calibri" w:hAnsi="Calibri" w:cs="Calibri"/>
                <w:b/>
              </w:rPr>
              <w:t>BRINTELLIX</w:t>
            </w:r>
            <w:r w:rsidRPr="008028CB">
              <w:rPr>
                <w:rFonts w:ascii="Calibri" w:hAnsi="Calibri" w:cs="Calibri"/>
              </w:rPr>
              <w:t xml:space="preserve"> (vortioxetine) and </w:t>
            </w:r>
            <w:r w:rsidRPr="008028CB">
              <w:rPr>
                <w:rFonts w:ascii="Calibri" w:hAnsi="Calibri" w:cs="Calibri"/>
                <w:b/>
              </w:rPr>
              <w:t>BRILINTA</w:t>
            </w:r>
            <w:r w:rsidRPr="008028CB">
              <w:rPr>
                <w:rFonts w:ascii="Calibri" w:hAnsi="Calibri" w:cs="Calibri"/>
              </w:rPr>
              <w:t xml:space="preserve"> (ticagrelor), the name Brintellix has been changed to </w:t>
            </w:r>
            <w:r w:rsidRPr="008028CB">
              <w:rPr>
                <w:rFonts w:ascii="Calibri" w:hAnsi="Calibri" w:cs="Calibri"/>
                <w:b/>
              </w:rPr>
              <w:t>TRINTELLIX</w:t>
            </w:r>
            <w:r w:rsidRPr="008028CB">
              <w:rPr>
                <w:rFonts w:ascii="Calibri" w:hAnsi="Calibri" w:cs="Calibri"/>
              </w:rPr>
              <w:t xml:space="preserve">. Due to the lag time associated with manufacturing bottles with the new brand name, you may continue to see bottles labeled with the brand name Brintellix during the transition period. </w:t>
            </w:r>
          </w:p>
          <w:p w:rsidR="00606EB7" w:rsidRPr="008028CB" w:rsidRDefault="00606EB7" w:rsidP="008028CB">
            <w:pPr>
              <w:pStyle w:val="agenda-BODY"/>
              <w:rPr>
                <w:rFonts w:ascii="Calibri" w:hAnsi="Calibri" w:cs="Calibri"/>
              </w:rPr>
            </w:pPr>
          </w:p>
        </w:tc>
        <w:tc>
          <w:tcPr>
            <w:tcW w:w="3376" w:type="dxa"/>
            <w:tcBorders>
              <w:top w:val="single" w:sz="6" w:space="0" w:color="0D4D9E"/>
              <w:bottom w:val="single" w:sz="6" w:space="0" w:color="0D4D9E"/>
            </w:tcBorders>
            <w:shd w:val="clear" w:color="auto" w:fill="F0EBD3"/>
          </w:tcPr>
          <w:p w:rsidR="003C0DB9" w:rsidRPr="008028CB" w:rsidRDefault="003C0DB9" w:rsidP="008028CB">
            <w:pPr>
              <w:pStyle w:val="agenda-BODY"/>
              <w:rPr>
                <w:rFonts w:ascii="Calibri" w:hAnsi="Calibri" w:cs="Calibri"/>
              </w:rPr>
            </w:pPr>
            <w:r w:rsidRPr="008028CB">
              <w:rPr>
                <w:rFonts w:ascii="Calibri" w:hAnsi="Calibri" w:cs="Calibri"/>
              </w:rPr>
              <w:t>Pharmacy staff who order and stock the medication should be aware that Trintellix will have a new National Drug Code (NDC) number. Drug information and electronic system vendors should start using the new brand name and NDC number. Including the purpose on prescriptions for either drug can help prevent mix-ups.</w:t>
            </w:r>
          </w:p>
        </w:tc>
        <w:tc>
          <w:tcPr>
            <w:tcW w:w="3240" w:type="dxa"/>
            <w:tcBorders>
              <w:top w:val="single" w:sz="6" w:space="0" w:color="0D4D9E"/>
              <w:bottom w:val="single" w:sz="6" w:space="0" w:color="0D4D9E"/>
            </w:tcBorders>
            <w:shd w:val="clear" w:color="auto" w:fill="FFFFFF"/>
          </w:tcPr>
          <w:p w:rsidR="003C0DB9" w:rsidRPr="008028CB" w:rsidRDefault="003C0DB9" w:rsidP="008028CB">
            <w:pPr>
              <w:pStyle w:val="agenda-BODY"/>
              <w:rPr>
                <w:rFonts w:ascii="Calibri" w:hAnsi="Calibri" w:cs="Calibri"/>
              </w:rPr>
            </w:pPr>
          </w:p>
        </w:tc>
        <w:tc>
          <w:tcPr>
            <w:tcW w:w="3103" w:type="dxa"/>
            <w:tcBorders>
              <w:top w:val="single" w:sz="6" w:space="0" w:color="0D4D9E"/>
              <w:bottom w:val="single" w:sz="6" w:space="0" w:color="0D4D9E"/>
            </w:tcBorders>
            <w:shd w:val="clear" w:color="auto" w:fill="FFFFFF"/>
          </w:tcPr>
          <w:p w:rsidR="003C0DB9" w:rsidRPr="008028CB" w:rsidRDefault="003C0DB9" w:rsidP="008028CB">
            <w:pPr>
              <w:pStyle w:val="agenda-BODY"/>
              <w:rPr>
                <w:rFonts w:ascii="Calibri" w:hAnsi="Calibri" w:cs="Calibri"/>
              </w:rPr>
            </w:pPr>
          </w:p>
        </w:tc>
        <w:tc>
          <w:tcPr>
            <w:tcW w:w="1033" w:type="dxa"/>
            <w:tcBorders>
              <w:top w:val="single" w:sz="6" w:space="0" w:color="0D4D9E"/>
              <w:bottom w:val="single" w:sz="6" w:space="0" w:color="0D4D9E"/>
            </w:tcBorders>
            <w:shd w:val="clear" w:color="auto" w:fill="FFFFFF"/>
          </w:tcPr>
          <w:p w:rsidR="003C0DB9" w:rsidRPr="008028CB" w:rsidRDefault="003C0DB9" w:rsidP="008028CB">
            <w:pPr>
              <w:pStyle w:val="agenda-BODY"/>
              <w:rPr>
                <w:rFonts w:ascii="Calibri" w:hAnsi="Calibri" w:cs="Calibri"/>
              </w:rPr>
            </w:pPr>
          </w:p>
        </w:tc>
      </w:tr>
    </w:tbl>
    <w:p w:rsidR="00ED7DDF" w:rsidRPr="005337A8" w:rsidRDefault="00ED7DDF" w:rsidP="005D66E0">
      <w:pPr>
        <w:rPr>
          <w:sz w:val="2"/>
          <w:szCs w:val="2"/>
        </w:rPr>
      </w:pPr>
    </w:p>
    <w:sectPr w:rsidR="00ED7DDF" w:rsidRPr="005337A8" w:rsidSect="00E15A70">
      <w:headerReference w:type="default" r:id="rId11"/>
      <w:footerReference w:type="default" r:id="rId12"/>
      <w:headerReference w:type="first" r:id="rId13"/>
      <w:footerReference w:type="first" r:id="rId14"/>
      <w:pgSz w:w="15840" w:h="12240" w:orient="landscape" w:code="1"/>
      <w:pgMar w:top="1008" w:right="1008" w:bottom="576" w:left="1008" w:header="432" w:footer="0"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F0D" w:rsidRDefault="004C3F0D">
      <w:r>
        <w:separator/>
      </w:r>
    </w:p>
  </w:endnote>
  <w:endnote w:type="continuationSeparator" w:id="0">
    <w:p w:rsidR="004C3F0D" w:rsidRDefault="004C3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kzidenz Grotesk BE BoldEx">
    <w:altName w:val="Calibri"/>
    <w:panose1 w:val="00000000000000000000"/>
    <w:charset w:val="00"/>
    <w:family w:val="swiss"/>
    <w:notTrueType/>
    <w:pitch w:val="variable"/>
    <w:sig w:usb0="00000003" w:usb1="00000000" w:usb2="00000000" w:usb3="00000000" w:csb0="00000001" w:csb1="00000000"/>
  </w:font>
  <w:font w:name="Akzidenz Grotesk BE Cn">
    <w:altName w:val="Calibri"/>
    <w:panose1 w:val="00000000000000000000"/>
    <w:charset w:val="00"/>
    <w:family w:val="swiss"/>
    <w:notTrueType/>
    <w:pitch w:val="variable"/>
    <w:sig w:usb0="00000003" w:usb1="00000000" w:usb2="00000000" w:usb3="00000000" w:csb0="00000001" w:csb1="00000000"/>
  </w:font>
  <w:font w:name="Akzidenz Grotesk BE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kzidenz Grotesk BE Ex">
    <w:altName w:val="Calibri"/>
    <w:panose1 w:val="00000000000000000000"/>
    <w:charset w:val="00"/>
    <w:family w:val="swiss"/>
    <w:notTrueType/>
    <w:pitch w:val="variable"/>
    <w:sig w:usb0="00000003" w:usb1="00000000" w:usb2="00000000" w:usb3="00000000" w:csb0="00000001" w:csb1="00000000"/>
  </w:font>
  <w:font w:name="Akzidenz Grotesk BE LightEx">
    <w:altName w:val="Calibri"/>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FC0" w:rsidRPr="000C417B" w:rsidRDefault="00571FC0" w:rsidP="00F52484">
    <w:pPr>
      <w:pStyle w:val="hosp-volume-no"/>
      <w:rPr>
        <w:color w:val="000000"/>
      </w:rPr>
    </w:pPr>
  </w:p>
  <w:tbl>
    <w:tblPr>
      <w:tblW w:w="14760" w:type="dxa"/>
      <w:tblInd w:w="-252" w:type="dxa"/>
      <w:tblLook w:val="01E0" w:firstRow="1" w:lastRow="1" w:firstColumn="1" w:lastColumn="1" w:noHBand="0" w:noVBand="0"/>
    </w:tblPr>
    <w:tblGrid>
      <w:gridCol w:w="4644"/>
      <w:gridCol w:w="4392"/>
      <w:gridCol w:w="5724"/>
    </w:tblGrid>
    <w:tr w:rsidR="00571FC0" w:rsidTr="00B36686">
      <w:tc>
        <w:tcPr>
          <w:tcW w:w="4644" w:type="dxa"/>
          <w:shd w:val="clear" w:color="auto" w:fill="auto"/>
        </w:tcPr>
        <w:p w:rsidR="00571FC0" w:rsidRDefault="00A741DB" w:rsidP="00606EB7">
          <w:pPr>
            <w:pStyle w:val="hosp-volume-no"/>
            <w:jc w:val="left"/>
          </w:pPr>
          <w:r>
            <w:rPr>
              <w:color w:val="000000"/>
            </w:rPr>
            <w:t>September 201</w:t>
          </w:r>
          <w:r w:rsidR="00606EB7">
            <w:rPr>
              <w:color w:val="000000"/>
            </w:rPr>
            <w:t>6</w:t>
          </w:r>
        </w:p>
      </w:tc>
      <w:tc>
        <w:tcPr>
          <w:tcW w:w="4392" w:type="dxa"/>
          <w:shd w:val="clear" w:color="auto" w:fill="auto"/>
        </w:tcPr>
        <w:p w:rsidR="00571FC0" w:rsidRDefault="00571FC0" w:rsidP="00B36686">
          <w:pPr>
            <w:jc w:val="center"/>
          </w:pPr>
          <w:r w:rsidRPr="00B36686">
            <w:rPr>
              <w:rFonts w:ascii="Akzidenz Grotesk BE LightEx" w:hAnsi="Akzidenz Grotesk BE LightEx"/>
              <w:position w:val="-1"/>
              <w:sz w:val="18"/>
            </w:rPr>
            <w:t>ISMP Medication</w:t>
          </w:r>
          <w:r w:rsidRPr="00B36686">
            <w:rPr>
              <w:rFonts w:ascii="Akzidenz Grotesk BE BoldEx" w:hAnsi="Akzidenz Grotesk BE BoldEx"/>
              <w:position w:val="-1"/>
              <w:sz w:val="18"/>
            </w:rPr>
            <w:t>Safety</w:t>
          </w:r>
          <w:r w:rsidRPr="00B36686">
            <w:rPr>
              <w:rFonts w:ascii="Akzidenz Grotesk BE LightEx" w:hAnsi="Akzidenz Grotesk BE LightEx"/>
              <w:position w:val="-1"/>
              <w:sz w:val="18"/>
            </w:rPr>
            <w:t>Alert!</w:t>
          </w:r>
          <w:r w:rsidRPr="00B36686">
            <w:rPr>
              <w:rStyle w:val="Normal1"/>
              <w:rFonts w:ascii="Symbol" w:hAnsi="Symbol"/>
              <w:sz w:val="11"/>
              <w:vertAlign w:val="superscript"/>
            </w:rPr>
            <w:t></w:t>
          </w:r>
          <w:r>
            <w:cr/>
          </w:r>
          <w:r w:rsidRPr="00B36686">
            <w:rPr>
              <w:rFonts w:ascii="Akzidenz Grotesk BE LightEx" w:hAnsi="Akzidenz Grotesk BE LightEx"/>
              <w:position w:val="-1"/>
              <w:sz w:val="18"/>
            </w:rPr>
            <w:t>Community/Ambulatory Care Edition</w:t>
          </w:r>
        </w:p>
        <w:p w:rsidR="00571FC0" w:rsidRDefault="00571FC0" w:rsidP="00B36686">
          <w:pPr>
            <w:pStyle w:val="hosp-volume-no"/>
            <w:jc w:val="right"/>
          </w:pPr>
        </w:p>
      </w:tc>
      <w:tc>
        <w:tcPr>
          <w:tcW w:w="5724" w:type="dxa"/>
          <w:shd w:val="clear" w:color="auto" w:fill="auto"/>
        </w:tcPr>
        <w:p w:rsidR="00571FC0" w:rsidRPr="00B36686" w:rsidRDefault="00571FC0" w:rsidP="00B36686">
          <w:pPr>
            <w:pStyle w:val="hosp-volume-no"/>
            <w:jc w:val="right"/>
            <w:rPr>
              <w:rStyle w:val="PageNumber"/>
              <w:color w:val="000000"/>
              <w:szCs w:val="24"/>
            </w:rPr>
          </w:pPr>
          <w:r w:rsidRPr="000C417B">
            <w:t xml:space="preserve">QAA </w:t>
          </w:r>
          <w:r w:rsidRPr="00B36686">
            <w:rPr>
              <w:rStyle w:val="PageNumber"/>
              <w:color w:val="000000"/>
              <w:szCs w:val="24"/>
            </w:rPr>
            <w:fldChar w:fldCharType="begin"/>
          </w:r>
          <w:r w:rsidRPr="00B36686">
            <w:rPr>
              <w:rStyle w:val="PageNumber"/>
              <w:color w:val="000000"/>
              <w:szCs w:val="24"/>
            </w:rPr>
            <w:instrText xml:space="preserve"> PAGE </w:instrText>
          </w:r>
          <w:r w:rsidRPr="00B36686">
            <w:rPr>
              <w:rStyle w:val="PageNumber"/>
              <w:color w:val="000000"/>
              <w:szCs w:val="24"/>
            </w:rPr>
            <w:fldChar w:fldCharType="separate"/>
          </w:r>
          <w:r w:rsidR="00F935C0">
            <w:rPr>
              <w:rStyle w:val="PageNumber"/>
              <w:noProof/>
              <w:color w:val="000000"/>
              <w:szCs w:val="24"/>
            </w:rPr>
            <w:t>2</w:t>
          </w:r>
          <w:r w:rsidRPr="00B36686">
            <w:rPr>
              <w:rStyle w:val="PageNumber"/>
              <w:color w:val="000000"/>
              <w:szCs w:val="24"/>
            </w:rPr>
            <w:fldChar w:fldCharType="end"/>
          </w:r>
        </w:p>
        <w:p w:rsidR="00571FC0" w:rsidRDefault="00571FC0" w:rsidP="00B36686">
          <w:pPr>
            <w:pStyle w:val="hosp-volume-no"/>
            <w:jc w:val="right"/>
          </w:pPr>
        </w:p>
      </w:tc>
    </w:tr>
  </w:tbl>
  <w:p w:rsidR="00571FC0" w:rsidRDefault="00571FC0" w:rsidP="00037545">
    <w:pPr>
      <w:pStyle w:val="Footer"/>
    </w:pPr>
  </w:p>
  <w:p w:rsidR="00571FC0" w:rsidRDefault="00571F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FC0" w:rsidRDefault="00571FC0" w:rsidP="00DF38FA">
    <w:pPr>
      <w:pStyle w:val="Footer"/>
      <w:ind w:right="-180"/>
    </w:pPr>
  </w:p>
  <w:tbl>
    <w:tblPr>
      <w:tblW w:w="14760" w:type="dxa"/>
      <w:tblInd w:w="-252" w:type="dxa"/>
      <w:tblLook w:val="01E0" w:firstRow="1" w:lastRow="1" w:firstColumn="1" w:lastColumn="1" w:noHBand="0" w:noVBand="0"/>
    </w:tblPr>
    <w:tblGrid>
      <w:gridCol w:w="4644"/>
      <w:gridCol w:w="4392"/>
      <w:gridCol w:w="5724"/>
    </w:tblGrid>
    <w:tr w:rsidR="00571FC0" w:rsidRPr="008028CB" w:rsidTr="00B36686">
      <w:tc>
        <w:tcPr>
          <w:tcW w:w="4644" w:type="dxa"/>
          <w:shd w:val="clear" w:color="auto" w:fill="auto"/>
        </w:tcPr>
        <w:p w:rsidR="00571FC0" w:rsidRPr="008028CB" w:rsidRDefault="005979DB" w:rsidP="005979DB">
          <w:pPr>
            <w:pStyle w:val="hosp-volume-no"/>
            <w:jc w:val="left"/>
            <w:rPr>
              <w:rFonts w:ascii="Calibri" w:hAnsi="Calibri" w:cs="Calibri"/>
              <w:sz w:val="20"/>
            </w:rPr>
          </w:pPr>
          <w:r w:rsidRPr="008028CB">
            <w:rPr>
              <w:rFonts w:ascii="Calibri" w:hAnsi="Calibri" w:cs="Calibri"/>
              <w:color w:val="000000"/>
              <w:sz w:val="20"/>
            </w:rPr>
            <w:t>September 201</w:t>
          </w:r>
          <w:r w:rsidR="00606EB7" w:rsidRPr="008028CB">
            <w:rPr>
              <w:rFonts w:ascii="Calibri" w:hAnsi="Calibri" w:cs="Calibri"/>
              <w:color w:val="000000"/>
              <w:sz w:val="20"/>
            </w:rPr>
            <w:t>6</w:t>
          </w:r>
        </w:p>
      </w:tc>
      <w:tc>
        <w:tcPr>
          <w:tcW w:w="4392" w:type="dxa"/>
          <w:shd w:val="clear" w:color="auto" w:fill="auto"/>
        </w:tcPr>
        <w:p w:rsidR="00571FC0" w:rsidRPr="008028CB" w:rsidRDefault="00571FC0" w:rsidP="00B36686">
          <w:pPr>
            <w:jc w:val="center"/>
            <w:rPr>
              <w:rFonts w:ascii="Calibri" w:hAnsi="Calibri" w:cs="Calibri"/>
              <w:sz w:val="20"/>
            </w:rPr>
          </w:pPr>
          <w:r w:rsidRPr="008028CB">
            <w:rPr>
              <w:rFonts w:ascii="Calibri" w:hAnsi="Calibri" w:cs="Calibri"/>
              <w:i/>
              <w:position w:val="-1"/>
              <w:sz w:val="20"/>
            </w:rPr>
            <w:t>ISMP MedicationSafetyAlert!</w:t>
          </w:r>
          <w:r w:rsidRPr="008028CB">
            <w:rPr>
              <w:rStyle w:val="Normal1"/>
              <w:rFonts w:ascii="Calibri" w:hAnsi="Calibri" w:cs="Calibri"/>
              <w:sz w:val="20"/>
              <w:vertAlign w:val="superscript"/>
            </w:rPr>
            <w:t></w:t>
          </w:r>
          <w:r w:rsidRPr="008028CB">
            <w:rPr>
              <w:rFonts w:ascii="Calibri" w:hAnsi="Calibri" w:cs="Calibri"/>
              <w:sz w:val="20"/>
            </w:rPr>
            <w:cr/>
          </w:r>
          <w:r w:rsidRPr="008028CB">
            <w:rPr>
              <w:rFonts w:ascii="Calibri" w:hAnsi="Calibri" w:cs="Calibri"/>
              <w:position w:val="-1"/>
              <w:sz w:val="20"/>
            </w:rPr>
            <w:t>Community/Ambulatory Care Edition</w:t>
          </w:r>
        </w:p>
        <w:p w:rsidR="00571FC0" w:rsidRPr="008028CB" w:rsidRDefault="00571FC0" w:rsidP="00B36686">
          <w:pPr>
            <w:pStyle w:val="hosp-volume-no"/>
            <w:jc w:val="right"/>
            <w:rPr>
              <w:rFonts w:ascii="Calibri" w:hAnsi="Calibri" w:cs="Calibri"/>
              <w:sz w:val="20"/>
            </w:rPr>
          </w:pPr>
        </w:p>
      </w:tc>
      <w:tc>
        <w:tcPr>
          <w:tcW w:w="5724" w:type="dxa"/>
          <w:shd w:val="clear" w:color="auto" w:fill="auto"/>
        </w:tcPr>
        <w:p w:rsidR="00571FC0" w:rsidRPr="008028CB" w:rsidRDefault="00571FC0" w:rsidP="00B36686">
          <w:pPr>
            <w:pStyle w:val="hosp-volume-no"/>
            <w:jc w:val="right"/>
            <w:rPr>
              <w:rStyle w:val="PageNumber"/>
              <w:rFonts w:ascii="Calibri" w:hAnsi="Calibri" w:cs="Calibri"/>
              <w:color w:val="000000"/>
              <w:sz w:val="20"/>
              <w:szCs w:val="24"/>
            </w:rPr>
          </w:pPr>
          <w:r w:rsidRPr="008028CB">
            <w:rPr>
              <w:rFonts w:ascii="Calibri" w:hAnsi="Calibri" w:cs="Calibri"/>
              <w:sz w:val="20"/>
            </w:rPr>
            <w:t xml:space="preserve">QAA </w:t>
          </w:r>
          <w:r w:rsidRPr="008028CB">
            <w:rPr>
              <w:rStyle w:val="PageNumber"/>
              <w:rFonts w:ascii="Calibri" w:hAnsi="Calibri" w:cs="Calibri"/>
              <w:color w:val="000000"/>
              <w:sz w:val="20"/>
              <w:szCs w:val="24"/>
            </w:rPr>
            <w:fldChar w:fldCharType="begin"/>
          </w:r>
          <w:r w:rsidRPr="008028CB">
            <w:rPr>
              <w:rStyle w:val="PageNumber"/>
              <w:rFonts w:ascii="Calibri" w:hAnsi="Calibri" w:cs="Calibri"/>
              <w:color w:val="000000"/>
              <w:sz w:val="20"/>
              <w:szCs w:val="24"/>
            </w:rPr>
            <w:instrText xml:space="preserve"> PAGE </w:instrText>
          </w:r>
          <w:r w:rsidRPr="008028CB">
            <w:rPr>
              <w:rStyle w:val="PageNumber"/>
              <w:rFonts w:ascii="Calibri" w:hAnsi="Calibri" w:cs="Calibri"/>
              <w:color w:val="000000"/>
              <w:sz w:val="20"/>
              <w:szCs w:val="24"/>
            </w:rPr>
            <w:fldChar w:fldCharType="separate"/>
          </w:r>
          <w:r w:rsidR="00F935C0">
            <w:rPr>
              <w:rStyle w:val="PageNumber"/>
              <w:rFonts w:ascii="Calibri" w:hAnsi="Calibri" w:cs="Calibri"/>
              <w:noProof/>
              <w:color w:val="000000"/>
              <w:sz w:val="20"/>
              <w:szCs w:val="24"/>
            </w:rPr>
            <w:t>1</w:t>
          </w:r>
          <w:r w:rsidRPr="008028CB">
            <w:rPr>
              <w:rStyle w:val="PageNumber"/>
              <w:rFonts w:ascii="Calibri" w:hAnsi="Calibri" w:cs="Calibri"/>
              <w:color w:val="000000"/>
              <w:sz w:val="20"/>
              <w:szCs w:val="24"/>
            </w:rPr>
            <w:fldChar w:fldCharType="end"/>
          </w:r>
        </w:p>
        <w:p w:rsidR="00571FC0" w:rsidRPr="008028CB" w:rsidRDefault="00571FC0" w:rsidP="00B36686">
          <w:pPr>
            <w:pStyle w:val="hosp-volume-no"/>
            <w:jc w:val="right"/>
            <w:rPr>
              <w:rFonts w:ascii="Calibri" w:hAnsi="Calibri" w:cs="Calibri"/>
              <w:sz w:val="20"/>
            </w:rPr>
          </w:pPr>
        </w:p>
      </w:tc>
    </w:tr>
  </w:tbl>
  <w:p w:rsidR="00571FC0" w:rsidRDefault="00571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F0D" w:rsidRDefault="004C3F0D">
      <w:r>
        <w:separator/>
      </w:r>
    </w:p>
  </w:footnote>
  <w:footnote w:type="continuationSeparator" w:id="0">
    <w:p w:rsidR="004C3F0D" w:rsidRDefault="004C3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FC0" w:rsidRPr="00D66374" w:rsidRDefault="00D6578C" w:rsidP="00F56B2D">
    <w:pPr>
      <w:jc w:val="center"/>
      <w:rPr>
        <w:rFonts w:ascii="Akzidenz Grotesk BE Ex" w:hAnsi="Akzidenz Grotesk BE Ex"/>
        <w:color w:val="999999"/>
        <w:sz w:val="18"/>
      </w:rPr>
    </w:pPr>
    <w:r>
      <w:rPr>
        <w:rFonts w:ascii="Akzidenz Grotesk BE Ex" w:hAnsi="Akzidenz Grotesk BE Ex"/>
        <w:color w:val="999999"/>
        <w:sz w:val="18"/>
      </w:rPr>
      <w:t>May-August 201</w:t>
    </w:r>
    <w:r w:rsidR="00606EB7">
      <w:rPr>
        <w:rFonts w:ascii="Akzidenz Grotesk BE Ex" w:hAnsi="Akzidenz Grotesk BE Ex"/>
        <w:color w:val="999999"/>
        <w:sz w:val="18"/>
      </w:rPr>
      <w:t>6</w:t>
    </w:r>
  </w:p>
  <w:p w:rsidR="00571FC0" w:rsidRPr="005979DB" w:rsidRDefault="00571FC0" w:rsidP="002D0D7C">
    <w:pPr>
      <w:ind w:right="-180"/>
      <w:jc w:val="center"/>
      <w:rPr>
        <w:color w:val="0D4D9E"/>
        <w:sz w:val="12"/>
      </w:rPr>
    </w:pPr>
    <w:r w:rsidRPr="005979DB">
      <w:rPr>
        <w:rFonts w:ascii="Akzidenz Grotesk BE BoldEx" w:hAnsi="Akzidenz Grotesk BE BoldEx"/>
        <w:i/>
        <w:color w:val="0D4D9E"/>
        <w:position w:val="-2"/>
        <w:sz w:val="18"/>
      </w:rPr>
      <w:t>ISMP</w:t>
    </w:r>
    <w:r w:rsidRPr="005979DB">
      <w:rPr>
        <w:rFonts w:ascii="Akzidenz Grotesk BE LightEx" w:hAnsi="Akzidenz Grotesk BE LightEx"/>
        <w:color w:val="0D4D9E"/>
        <w:position w:val="-3"/>
        <w:sz w:val="32"/>
      </w:rPr>
      <w:t xml:space="preserve"> Ambulatory</w:t>
    </w:r>
    <w:r w:rsidRPr="005979DB">
      <w:rPr>
        <w:rFonts w:ascii="Akzidenz Grotesk BE LightEx" w:hAnsi="Akzidenz Grotesk BE LightEx"/>
        <w:b/>
        <w:color w:val="0D4D9E"/>
        <w:position w:val="-3"/>
        <w:sz w:val="32"/>
      </w:rPr>
      <w:t>Care</w:t>
    </w:r>
    <w:r w:rsidRPr="005979DB">
      <w:rPr>
        <w:rFonts w:ascii="Akzidenz Grotesk BE LightEx" w:hAnsi="Akzidenz Grotesk BE LightEx"/>
        <w:color w:val="0D4D9E"/>
        <w:position w:val="-3"/>
        <w:sz w:val="32"/>
      </w:rPr>
      <w:t xml:space="preserve"> </w:t>
    </w:r>
    <w:r w:rsidRPr="005979DB">
      <w:rPr>
        <w:rFonts w:ascii="Akzidenz Grotesk BE BoldEx" w:hAnsi="Akzidenz Grotesk BE BoldEx"/>
        <w:color w:val="0D4D9E"/>
        <w:position w:val="-3"/>
        <w:sz w:val="32"/>
      </w:rPr>
      <w:t>Action</w:t>
    </w:r>
    <w:r w:rsidRPr="005979DB">
      <w:rPr>
        <w:rFonts w:ascii="Akzidenz Grotesk BE LightEx" w:hAnsi="Akzidenz Grotesk BE LightEx"/>
        <w:color w:val="0D4D9E"/>
        <w:position w:val="-3"/>
        <w:sz w:val="32"/>
      </w:rPr>
      <w:t>Agenda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1FC0" w:rsidRPr="00D66374" w:rsidRDefault="00606EB7" w:rsidP="00D66374">
    <w:pPr>
      <w:jc w:val="center"/>
      <w:rPr>
        <w:rFonts w:ascii="Akzidenz Grotesk BE Ex" w:hAnsi="Akzidenz Grotesk BE Ex"/>
        <w:color w:val="999999"/>
        <w:sz w:val="18"/>
      </w:rPr>
    </w:pPr>
    <w:r>
      <w:rPr>
        <w:rFonts w:ascii="Akzidenz Grotesk BE Ex" w:hAnsi="Akzidenz Grotesk BE Ex"/>
        <w:color w:val="999999"/>
        <w:sz w:val="18"/>
      </w:rPr>
      <w:t>May-August 2016</w:t>
    </w:r>
  </w:p>
  <w:p w:rsidR="00571FC0" w:rsidRPr="008455F2" w:rsidRDefault="00571FC0" w:rsidP="002D0D7C">
    <w:pPr>
      <w:jc w:val="center"/>
      <w:rPr>
        <w:color w:val="0D4D9E"/>
      </w:rPr>
    </w:pPr>
    <w:r w:rsidRPr="008455F2">
      <w:rPr>
        <w:rFonts w:ascii="Akzidenz Grotesk BE BoldEx" w:hAnsi="Akzidenz Grotesk BE BoldEx"/>
        <w:i/>
        <w:color w:val="0D4D9E"/>
        <w:position w:val="-2"/>
        <w:sz w:val="34"/>
      </w:rPr>
      <w:t>ISMP</w:t>
    </w:r>
    <w:r w:rsidRPr="008455F2">
      <w:rPr>
        <w:rFonts w:ascii="Akzidenz Grotesk BE LightEx" w:hAnsi="Akzidenz Grotesk BE LightEx"/>
        <w:color w:val="0D4D9E"/>
        <w:position w:val="-3"/>
        <w:sz w:val="54"/>
      </w:rPr>
      <w:t xml:space="preserve"> Ambulatory</w:t>
    </w:r>
    <w:r w:rsidRPr="008455F2">
      <w:rPr>
        <w:rFonts w:ascii="Akzidenz Grotesk BE LightEx" w:hAnsi="Akzidenz Grotesk BE LightEx"/>
        <w:b/>
        <w:color w:val="0D4D9E"/>
        <w:position w:val="-3"/>
        <w:sz w:val="54"/>
      </w:rPr>
      <w:t>Care</w:t>
    </w:r>
    <w:r w:rsidRPr="008455F2">
      <w:rPr>
        <w:rFonts w:ascii="Akzidenz Grotesk BE LightEx" w:hAnsi="Akzidenz Grotesk BE LightEx"/>
        <w:color w:val="0D4D9E"/>
        <w:position w:val="-3"/>
        <w:sz w:val="54"/>
      </w:rPr>
      <w:t xml:space="preserve"> </w:t>
    </w:r>
    <w:r w:rsidRPr="008455F2">
      <w:rPr>
        <w:rFonts w:ascii="Akzidenz Grotesk BE BoldEx" w:hAnsi="Akzidenz Grotesk BE BoldEx"/>
        <w:color w:val="0D4D9E"/>
        <w:position w:val="-3"/>
        <w:sz w:val="54"/>
      </w:rPr>
      <w:t>Action</w:t>
    </w:r>
    <w:r w:rsidRPr="008455F2">
      <w:rPr>
        <w:rFonts w:ascii="Akzidenz Grotesk BE LightEx" w:hAnsi="Akzidenz Grotesk BE LightEx"/>
        <w:color w:val="0D4D9E"/>
        <w:position w:val="-3"/>
        <w:sz w:val="54"/>
      </w:rPr>
      <w:t>Agenda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noPunctuationKerning/>
  <w:characterSpacingControl w:val="doNotCompress"/>
  <w:hdrShapeDefaults>
    <o:shapedefaults v:ext="edit" spidmax="3074">
      <o:colormru v:ext="edit" colors="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31"/>
    <w:rsid w:val="0000263F"/>
    <w:rsid w:val="00007686"/>
    <w:rsid w:val="000136D2"/>
    <w:rsid w:val="00022EF4"/>
    <w:rsid w:val="00037545"/>
    <w:rsid w:val="00041291"/>
    <w:rsid w:val="0004277F"/>
    <w:rsid w:val="0004763F"/>
    <w:rsid w:val="00064888"/>
    <w:rsid w:val="00065E21"/>
    <w:rsid w:val="00086CE1"/>
    <w:rsid w:val="00090643"/>
    <w:rsid w:val="00097AED"/>
    <w:rsid w:val="000B2CE1"/>
    <w:rsid w:val="000C1DBB"/>
    <w:rsid w:val="000C417B"/>
    <w:rsid w:val="000D05BF"/>
    <w:rsid w:val="000E36E6"/>
    <w:rsid w:val="000E5ECC"/>
    <w:rsid w:val="00100C1D"/>
    <w:rsid w:val="00103423"/>
    <w:rsid w:val="00107B68"/>
    <w:rsid w:val="00111477"/>
    <w:rsid w:val="0011186D"/>
    <w:rsid w:val="001121F0"/>
    <w:rsid w:val="001122D4"/>
    <w:rsid w:val="00136F07"/>
    <w:rsid w:val="00137B58"/>
    <w:rsid w:val="001451F0"/>
    <w:rsid w:val="001512BF"/>
    <w:rsid w:val="00161303"/>
    <w:rsid w:val="001655FA"/>
    <w:rsid w:val="00171CDF"/>
    <w:rsid w:val="001737E2"/>
    <w:rsid w:val="001759C0"/>
    <w:rsid w:val="00183329"/>
    <w:rsid w:val="001A4415"/>
    <w:rsid w:val="001B4218"/>
    <w:rsid w:val="001C76EB"/>
    <w:rsid w:val="001D00E3"/>
    <w:rsid w:val="001D2E86"/>
    <w:rsid w:val="001E05A5"/>
    <w:rsid w:val="001E09D5"/>
    <w:rsid w:val="001F166C"/>
    <w:rsid w:val="001F4C4B"/>
    <w:rsid w:val="001F567D"/>
    <w:rsid w:val="00200157"/>
    <w:rsid w:val="002261C9"/>
    <w:rsid w:val="00235ABC"/>
    <w:rsid w:val="002527D2"/>
    <w:rsid w:val="00276E72"/>
    <w:rsid w:val="00282888"/>
    <w:rsid w:val="00292167"/>
    <w:rsid w:val="00293636"/>
    <w:rsid w:val="002A432E"/>
    <w:rsid w:val="002B2DA7"/>
    <w:rsid w:val="002B79E7"/>
    <w:rsid w:val="002C0BAF"/>
    <w:rsid w:val="002C5399"/>
    <w:rsid w:val="002C7C0B"/>
    <w:rsid w:val="002D0AC8"/>
    <w:rsid w:val="002D0D7C"/>
    <w:rsid w:val="002D4152"/>
    <w:rsid w:val="002E16D6"/>
    <w:rsid w:val="00311B3C"/>
    <w:rsid w:val="00317141"/>
    <w:rsid w:val="00317B44"/>
    <w:rsid w:val="00320B7E"/>
    <w:rsid w:val="00330C42"/>
    <w:rsid w:val="00331306"/>
    <w:rsid w:val="003517AB"/>
    <w:rsid w:val="00352C0F"/>
    <w:rsid w:val="00363D17"/>
    <w:rsid w:val="0038144F"/>
    <w:rsid w:val="00387D06"/>
    <w:rsid w:val="00391E76"/>
    <w:rsid w:val="003920B6"/>
    <w:rsid w:val="003957A8"/>
    <w:rsid w:val="00397550"/>
    <w:rsid w:val="003A2BB2"/>
    <w:rsid w:val="003B69A5"/>
    <w:rsid w:val="003C0364"/>
    <w:rsid w:val="003C0D38"/>
    <w:rsid w:val="003C0DB9"/>
    <w:rsid w:val="003E7BFC"/>
    <w:rsid w:val="00405850"/>
    <w:rsid w:val="00407D1A"/>
    <w:rsid w:val="00422005"/>
    <w:rsid w:val="00446E8F"/>
    <w:rsid w:val="00450B0C"/>
    <w:rsid w:val="0046245C"/>
    <w:rsid w:val="00473B6D"/>
    <w:rsid w:val="00481D01"/>
    <w:rsid w:val="00482777"/>
    <w:rsid w:val="004917B7"/>
    <w:rsid w:val="0049572E"/>
    <w:rsid w:val="004A716E"/>
    <w:rsid w:val="004B0130"/>
    <w:rsid w:val="004B2623"/>
    <w:rsid w:val="004B29BE"/>
    <w:rsid w:val="004B309D"/>
    <w:rsid w:val="004C3F0D"/>
    <w:rsid w:val="004C4A63"/>
    <w:rsid w:val="004C79A5"/>
    <w:rsid w:val="004F0D06"/>
    <w:rsid w:val="00502537"/>
    <w:rsid w:val="00503C5E"/>
    <w:rsid w:val="00510080"/>
    <w:rsid w:val="005168EB"/>
    <w:rsid w:val="005226C7"/>
    <w:rsid w:val="00533376"/>
    <w:rsid w:val="005337A8"/>
    <w:rsid w:val="00540581"/>
    <w:rsid w:val="00556D1F"/>
    <w:rsid w:val="00565948"/>
    <w:rsid w:val="00571FC0"/>
    <w:rsid w:val="005755AB"/>
    <w:rsid w:val="005979DB"/>
    <w:rsid w:val="005B24A2"/>
    <w:rsid w:val="005B2CAD"/>
    <w:rsid w:val="005C016C"/>
    <w:rsid w:val="005C0DB2"/>
    <w:rsid w:val="005D26FA"/>
    <w:rsid w:val="005D2A75"/>
    <w:rsid w:val="005D66E0"/>
    <w:rsid w:val="005E5138"/>
    <w:rsid w:val="005E51CD"/>
    <w:rsid w:val="005E73C8"/>
    <w:rsid w:val="005E790A"/>
    <w:rsid w:val="00606EB7"/>
    <w:rsid w:val="00625709"/>
    <w:rsid w:val="006314AA"/>
    <w:rsid w:val="00632432"/>
    <w:rsid w:val="0063613F"/>
    <w:rsid w:val="0066080D"/>
    <w:rsid w:val="006630A4"/>
    <w:rsid w:val="00675C4D"/>
    <w:rsid w:val="00684D1E"/>
    <w:rsid w:val="00685901"/>
    <w:rsid w:val="006872A9"/>
    <w:rsid w:val="006A7DAA"/>
    <w:rsid w:val="006B0563"/>
    <w:rsid w:val="006B4006"/>
    <w:rsid w:val="006C0394"/>
    <w:rsid w:val="006C1155"/>
    <w:rsid w:val="006D1340"/>
    <w:rsid w:val="006D671A"/>
    <w:rsid w:val="006E656E"/>
    <w:rsid w:val="006F0B2B"/>
    <w:rsid w:val="006F6697"/>
    <w:rsid w:val="00720867"/>
    <w:rsid w:val="0072480E"/>
    <w:rsid w:val="007266B9"/>
    <w:rsid w:val="00736820"/>
    <w:rsid w:val="00757D59"/>
    <w:rsid w:val="00763821"/>
    <w:rsid w:val="0078775E"/>
    <w:rsid w:val="00787925"/>
    <w:rsid w:val="0079079C"/>
    <w:rsid w:val="007A3331"/>
    <w:rsid w:val="007B3E30"/>
    <w:rsid w:val="007C357E"/>
    <w:rsid w:val="007C5952"/>
    <w:rsid w:val="007D70CF"/>
    <w:rsid w:val="007E4305"/>
    <w:rsid w:val="007F2CD5"/>
    <w:rsid w:val="007F3754"/>
    <w:rsid w:val="007F6FE5"/>
    <w:rsid w:val="007F7AE7"/>
    <w:rsid w:val="008028CB"/>
    <w:rsid w:val="00815A02"/>
    <w:rsid w:val="008219D3"/>
    <w:rsid w:val="0082558E"/>
    <w:rsid w:val="008279B2"/>
    <w:rsid w:val="00837D17"/>
    <w:rsid w:val="008455F2"/>
    <w:rsid w:val="00853864"/>
    <w:rsid w:val="008746DC"/>
    <w:rsid w:val="0089012D"/>
    <w:rsid w:val="00892D86"/>
    <w:rsid w:val="00893CF3"/>
    <w:rsid w:val="00894342"/>
    <w:rsid w:val="008A237E"/>
    <w:rsid w:val="008B248A"/>
    <w:rsid w:val="008C06DD"/>
    <w:rsid w:val="008C4BCC"/>
    <w:rsid w:val="008C4CFB"/>
    <w:rsid w:val="008D39F5"/>
    <w:rsid w:val="008D7CCF"/>
    <w:rsid w:val="008E38BF"/>
    <w:rsid w:val="008E77D1"/>
    <w:rsid w:val="00916416"/>
    <w:rsid w:val="00930886"/>
    <w:rsid w:val="009459E4"/>
    <w:rsid w:val="0096106F"/>
    <w:rsid w:val="00966C3E"/>
    <w:rsid w:val="00971EF2"/>
    <w:rsid w:val="00975D5C"/>
    <w:rsid w:val="009A327D"/>
    <w:rsid w:val="009A59FA"/>
    <w:rsid w:val="009A76D2"/>
    <w:rsid w:val="009C524F"/>
    <w:rsid w:val="009D1531"/>
    <w:rsid w:val="009E36B2"/>
    <w:rsid w:val="009F5965"/>
    <w:rsid w:val="00A02ECF"/>
    <w:rsid w:val="00A0309D"/>
    <w:rsid w:val="00A107FA"/>
    <w:rsid w:val="00A17AFE"/>
    <w:rsid w:val="00A201A5"/>
    <w:rsid w:val="00A30BF2"/>
    <w:rsid w:val="00A32D65"/>
    <w:rsid w:val="00A41E36"/>
    <w:rsid w:val="00A53FFE"/>
    <w:rsid w:val="00A5481A"/>
    <w:rsid w:val="00A61736"/>
    <w:rsid w:val="00A6494A"/>
    <w:rsid w:val="00A65BFF"/>
    <w:rsid w:val="00A66F76"/>
    <w:rsid w:val="00A6798F"/>
    <w:rsid w:val="00A741DB"/>
    <w:rsid w:val="00A81AFD"/>
    <w:rsid w:val="00A94372"/>
    <w:rsid w:val="00AA51B1"/>
    <w:rsid w:val="00AA7508"/>
    <w:rsid w:val="00AC0268"/>
    <w:rsid w:val="00AC5EC7"/>
    <w:rsid w:val="00AE0770"/>
    <w:rsid w:val="00AE4ABA"/>
    <w:rsid w:val="00AF2107"/>
    <w:rsid w:val="00AF213F"/>
    <w:rsid w:val="00AF29B5"/>
    <w:rsid w:val="00B0339A"/>
    <w:rsid w:val="00B201FC"/>
    <w:rsid w:val="00B36686"/>
    <w:rsid w:val="00B66999"/>
    <w:rsid w:val="00B722C2"/>
    <w:rsid w:val="00B7742B"/>
    <w:rsid w:val="00B81EEF"/>
    <w:rsid w:val="00B91D3F"/>
    <w:rsid w:val="00B967D6"/>
    <w:rsid w:val="00BA0902"/>
    <w:rsid w:val="00BB0667"/>
    <w:rsid w:val="00BB6696"/>
    <w:rsid w:val="00BD05AF"/>
    <w:rsid w:val="00BD110C"/>
    <w:rsid w:val="00BE2252"/>
    <w:rsid w:val="00BF6076"/>
    <w:rsid w:val="00C01E22"/>
    <w:rsid w:val="00C02132"/>
    <w:rsid w:val="00C1299F"/>
    <w:rsid w:val="00C15944"/>
    <w:rsid w:val="00C301D5"/>
    <w:rsid w:val="00C43829"/>
    <w:rsid w:val="00C44915"/>
    <w:rsid w:val="00C56E2D"/>
    <w:rsid w:val="00C67F47"/>
    <w:rsid w:val="00C71391"/>
    <w:rsid w:val="00C80DC7"/>
    <w:rsid w:val="00C84627"/>
    <w:rsid w:val="00CB7905"/>
    <w:rsid w:val="00CC1137"/>
    <w:rsid w:val="00CC276A"/>
    <w:rsid w:val="00CC7533"/>
    <w:rsid w:val="00CF6895"/>
    <w:rsid w:val="00D04E65"/>
    <w:rsid w:val="00D0668D"/>
    <w:rsid w:val="00D3033B"/>
    <w:rsid w:val="00D36378"/>
    <w:rsid w:val="00D5110F"/>
    <w:rsid w:val="00D6578C"/>
    <w:rsid w:val="00D66374"/>
    <w:rsid w:val="00D763EF"/>
    <w:rsid w:val="00D84E5E"/>
    <w:rsid w:val="00D96759"/>
    <w:rsid w:val="00D969B6"/>
    <w:rsid w:val="00DA4619"/>
    <w:rsid w:val="00DB0EA0"/>
    <w:rsid w:val="00DB2E0D"/>
    <w:rsid w:val="00DB7740"/>
    <w:rsid w:val="00DC20B4"/>
    <w:rsid w:val="00DE62D1"/>
    <w:rsid w:val="00DE77D2"/>
    <w:rsid w:val="00DF38FA"/>
    <w:rsid w:val="00DF45D1"/>
    <w:rsid w:val="00E138BE"/>
    <w:rsid w:val="00E15A70"/>
    <w:rsid w:val="00E20F27"/>
    <w:rsid w:val="00E325CF"/>
    <w:rsid w:val="00E4096B"/>
    <w:rsid w:val="00E50A5E"/>
    <w:rsid w:val="00E512B3"/>
    <w:rsid w:val="00E810F8"/>
    <w:rsid w:val="00E872FA"/>
    <w:rsid w:val="00E91CB5"/>
    <w:rsid w:val="00EA4612"/>
    <w:rsid w:val="00EA5888"/>
    <w:rsid w:val="00EC0343"/>
    <w:rsid w:val="00ED7DDF"/>
    <w:rsid w:val="00F003F7"/>
    <w:rsid w:val="00F026EA"/>
    <w:rsid w:val="00F25E6B"/>
    <w:rsid w:val="00F37A22"/>
    <w:rsid w:val="00F41A79"/>
    <w:rsid w:val="00F435C0"/>
    <w:rsid w:val="00F52484"/>
    <w:rsid w:val="00F53E84"/>
    <w:rsid w:val="00F56B2D"/>
    <w:rsid w:val="00F63EBC"/>
    <w:rsid w:val="00F73AF8"/>
    <w:rsid w:val="00F8736B"/>
    <w:rsid w:val="00F87C0A"/>
    <w:rsid w:val="00F901ED"/>
    <w:rsid w:val="00F935C0"/>
    <w:rsid w:val="00F95EC3"/>
    <w:rsid w:val="00FA3D62"/>
    <w:rsid w:val="00FB2CD6"/>
    <w:rsid w:val="00FC3995"/>
    <w:rsid w:val="00FE2E2C"/>
    <w:rsid w:val="00FE4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white,#ffc"/>
    </o:shapedefaults>
    <o:shapelayout v:ext="edit">
      <o:idmap v:ext="edit" data="1"/>
    </o:shapelayout>
  </w:shapeDefaults>
  <w:decimalSymbol w:val="."/>
  <w:listSeparator w:val=","/>
  <w15:docId w15:val="{E5DCD836-784E-4C24-83AE-3275D579B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lsdException w:name="List Number" w:locked="1" w:semiHidden="1" w:unhideWhenUsed="1"/>
    <w:lsdException w:name="List 2" w:locked="1" w:semiHidden="1" w:unhideWhenUsed="1"/>
    <w:lsdException w:name="List 3" w:locked="1"/>
    <w:lsdException w:name="List 4" w:lock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lsdException w:name="Subtitle" w:locked="1" w:qFormat="1"/>
    <w:lsdException w:name="Salutation" w:locked="1"/>
    <w:lsdException w:name="Date" w:lock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5481A"/>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locked/>
    <w:rsid w:val="00ED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locked/>
    <w:rsid w:val="00097AED"/>
    <w:rPr>
      <w:i/>
      <w:iCs/>
    </w:rPr>
  </w:style>
  <w:style w:type="paragraph" w:customStyle="1" w:styleId="AC-table-hed">
    <w:name w:val="AC-table-hed"/>
    <w:locked/>
    <w:rsid w:val="00763821"/>
    <w:pPr>
      <w:tabs>
        <w:tab w:val="center" w:pos="5735"/>
        <w:tab w:val="center" w:pos="7906"/>
        <w:tab w:val="center" w:pos="10080"/>
      </w:tabs>
      <w:spacing w:line="200" w:lineRule="exact"/>
    </w:pPr>
    <w:rPr>
      <w:rFonts w:ascii="Akzidenz Grotesk BE BoldEx" w:hAnsi="Akzidenz Grotesk BE BoldEx"/>
      <w:sz w:val="19"/>
    </w:rPr>
  </w:style>
  <w:style w:type="paragraph" w:customStyle="1" w:styleId="AC-table-body">
    <w:name w:val="AC-table-body"/>
    <w:rsid w:val="00763821"/>
    <w:pPr>
      <w:tabs>
        <w:tab w:val="center" w:pos="5735"/>
        <w:tab w:val="center" w:pos="7906"/>
        <w:tab w:val="center" w:pos="10080"/>
      </w:tabs>
      <w:spacing w:line="240" w:lineRule="exact"/>
    </w:pPr>
    <w:rPr>
      <w:rFonts w:ascii="Akzidenz Grotesk BE Cn" w:hAnsi="Akzidenz Grotesk BE Cn"/>
    </w:rPr>
  </w:style>
  <w:style w:type="character" w:customStyle="1" w:styleId="Acutecare-new-agenda-he">
    <w:name w:val="Acutecare-new-agenda-he"/>
    <w:locked/>
    <w:rsid w:val="00763821"/>
    <w:rPr>
      <w:rFonts w:ascii="Akzidenz Grotesk BE BoldEx" w:hAnsi="Akzidenz Grotesk BE BoldEx"/>
      <w:sz w:val="19"/>
    </w:rPr>
  </w:style>
  <w:style w:type="paragraph" w:customStyle="1" w:styleId="Acutecare-new-agenda-hed">
    <w:name w:val="Acutecare-new-agenda-hed"/>
    <w:qFormat/>
    <w:locked/>
    <w:rsid w:val="004F0D06"/>
    <w:pPr>
      <w:tabs>
        <w:tab w:val="center" w:pos="5735"/>
        <w:tab w:val="center" w:pos="7906"/>
        <w:tab w:val="center" w:pos="10080"/>
      </w:tabs>
    </w:pPr>
    <w:rPr>
      <w:rFonts w:ascii="Akzidenz Grotesk BE BoldEx" w:hAnsi="Akzidenz Grotesk BE BoldEx"/>
      <w:sz w:val="19"/>
    </w:rPr>
  </w:style>
  <w:style w:type="paragraph" w:customStyle="1" w:styleId="StyleAC-table-hed85ptWhiteCentered">
    <w:name w:val="Style AC-table-hed + 8.5 pt White Centered"/>
    <w:basedOn w:val="AC-table-hed"/>
    <w:locked/>
    <w:rsid w:val="00DF45D1"/>
    <w:pPr>
      <w:spacing w:before="20"/>
      <w:jc w:val="center"/>
    </w:pPr>
    <w:rPr>
      <w:color w:val="FFFFFF"/>
      <w:sz w:val="17"/>
    </w:rPr>
  </w:style>
  <w:style w:type="paragraph" w:styleId="Header">
    <w:name w:val="header"/>
    <w:basedOn w:val="Normal"/>
    <w:locked/>
    <w:rsid w:val="008D7CCF"/>
    <w:pPr>
      <w:tabs>
        <w:tab w:val="center" w:pos="4320"/>
        <w:tab w:val="right" w:pos="8640"/>
      </w:tabs>
    </w:pPr>
  </w:style>
  <w:style w:type="paragraph" w:styleId="Footer">
    <w:name w:val="footer"/>
    <w:basedOn w:val="Normal"/>
    <w:locked/>
    <w:rsid w:val="008D7CCF"/>
    <w:pPr>
      <w:tabs>
        <w:tab w:val="center" w:pos="4320"/>
        <w:tab w:val="right" w:pos="8640"/>
      </w:tabs>
    </w:pPr>
  </w:style>
  <w:style w:type="paragraph" w:customStyle="1" w:styleId="hosp-volume-no">
    <w:name w:val="hosp-volume-no."/>
    <w:locked/>
    <w:rsid w:val="008D7CCF"/>
    <w:pPr>
      <w:jc w:val="both"/>
    </w:pPr>
    <w:rPr>
      <w:rFonts w:ascii="Akzidenz Grotesk BE Light" w:hAnsi="Akzidenz Grotesk BE Light"/>
      <w:sz w:val="16"/>
    </w:rPr>
  </w:style>
  <w:style w:type="character" w:styleId="PageNumber">
    <w:name w:val="page number"/>
    <w:basedOn w:val="DefaultParagraphFont"/>
    <w:locked/>
    <w:rsid w:val="008D7CCF"/>
  </w:style>
  <w:style w:type="character" w:customStyle="1" w:styleId="Normal1">
    <w:name w:val="Normal1"/>
    <w:locked/>
    <w:rsid w:val="00B201FC"/>
    <w:rPr>
      <w:rFonts w:ascii="Arial" w:hAnsi="Arial"/>
      <w:sz w:val="24"/>
    </w:rPr>
  </w:style>
  <w:style w:type="character" w:customStyle="1" w:styleId="safety-B-url">
    <w:name w:val="safety-B-url"/>
    <w:locked/>
    <w:rsid w:val="00C43829"/>
    <w:rPr>
      <w:rFonts w:ascii="Akzidenz Grotesk BE Cn" w:hAnsi="Akzidenz Grotesk BE Cn"/>
      <w:color w:val="0C419A"/>
      <w:spacing w:val="0"/>
      <w:sz w:val="20"/>
      <w:u w:val="single"/>
    </w:rPr>
  </w:style>
  <w:style w:type="character" w:styleId="Hyperlink">
    <w:name w:val="Hyperlink"/>
    <w:locked/>
    <w:rsid w:val="00A5481A"/>
    <w:rPr>
      <w:color w:val="0000FF"/>
      <w:u w:val="single"/>
    </w:rPr>
  </w:style>
  <w:style w:type="paragraph" w:customStyle="1" w:styleId="Style1">
    <w:name w:val="Style1"/>
    <w:basedOn w:val="Acutecare-new-agenda-hed"/>
    <w:rsid w:val="00B81EEF"/>
    <w:pPr>
      <w:jc w:val="center"/>
    </w:pPr>
    <w:rPr>
      <w:sz w:val="18"/>
    </w:rPr>
  </w:style>
  <w:style w:type="paragraph" w:customStyle="1" w:styleId="StyleAcutecare-new-agenda-hedCentered">
    <w:name w:val="Style Acutecare-new-agenda-hed + Centered"/>
    <w:basedOn w:val="Acutecare-new-agenda-hed"/>
    <w:rsid w:val="00CC7533"/>
    <w:pPr>
      <w:jc w:val="center"/>
    </w:pPr>
    <w:rPr>
      <w:sz w:val="18"/>
    </w:rPr>
  </w:style>
  <w:style w:type="paragraph" w:customStyle="1" w:styleId="agenda-BODY">
    <w:name w:val="agenda-BODY"/>
    <w:qFormat/>
    <w:rsid w:val="00276E72"/>
    <w:rPr>
      <w:rFonts w:ascii="Akzidenz Grotesk BE Cn" w:hAnsi="Akzidenz Grotesk BE Cn"/>
      <w:sz w:val="19"/>
    </w:rPr>
  </w:style>
  <w:style w:type="paragraph" w:styleId="BalloonText">
    <w:name w:val="Balloon Text"/>
    <w:basedOn w:val="Normal"/>
    <w:link w:val="BalloonTextChar"/>
    <w:locked/>
    <w:rsid w:val="009D1531"/>
    <w:rPr>
      <w:rFonts w:ascii="Tahoma" w:hAnsi="Tahoma" w:cs="Tahoma"/>
      <w:sz w:val="16"/>
      <w:szCs w:val="16"/>
    </w:rPr>
  </w:style>
  <w:style w:type="character" w:customStyle="1" w:styleId="BalloonTextChar">
    <w:name w:val="Balloon Text Char"/>
    <w:link w:val="BalloonText"/>
    <w:rsid w:val="009D15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63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smp.org/sc?id=2786"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ISMP\ISMP-nl\ismp-community-NL\templates-lib-community\TEMPLATE_WORD_Com_AAgenda-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52561-BC64-4DF2-9916-80330F6A8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TEMPLATE_WORD_Com_AAgenda-6.dotx</Template>
  <TotalTime>0</TotalTime>
  <Pages>4</Pages>
  <Words>1387</Words>
  <Characters>7911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ISMP Medication Safety Alert</vt:lpstr>
    </vt:vector>
  </TitlesOfParts>
  <Company>ISMP</Company>
  <LinksUpToDate>false</LinksUpToDate>
  <CharactersWithSpaces>9280</CharactersWithSpaces>
  <SharedDoc>false</SharedDoc>
  <HLinks>
    <vt:vector size="6" baseType="variant">
      <vt:variant>
        <vt:i4>6946937</vt:i4>
      </vt:variant>
      <vt:variant>
        <vt:i4>3</vt:i4>
      </vt:variant>
      <vt:variant>
        <vt:i4>0</vt:i4>
      </vt:variant>
      <vt:variant>
        <vt:i4>5</vt:i4>
      </vt:variant>
      <vt:variant>
        <vt:lpwstr>http://www.ismp.org/sc?id=2786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ISMP Medication Safety Alert</dc:title>
  <dc:subject/>
  <dc:creator>bob</dc:creator>
  <cp:keywords/>
  <cp:lastModifiedBy>Jordann Ogle</cp:lastModifiedBy>
  <cp:revision>2</cp:revision>
  <cp:lastPrinted>2006-07-27T04:12:00Z</cp:lastPrinted>
  <dcterms:created xsi:type="dcterms:W3CDTF">2018-01-31T20:51:00Z</dcterms:created>
  <dcterms:modified xsi:type="dcterms:W3CDTF">2018-01-31T20:51:00Z</dcterms:modified>
</cp:coreProperties>
</file>