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4435" w14:textId="35DF0242" w:rsidR="007837FB" w:rsidRDefault="00BB5D43">
      <w:pPr>
        <w:spacing w:after="0"/>
        <w:ind w:left="0" w:firstLine="0"/>
      </w:pPr>
      <w:r>
        <w:rPr>
          <w:noProof/>
        </w:rPr>
        <mc:AlternateContent>
          <mc:Choice Requires="wpg">
            <w:drawing>
              <wp:anchor distT="0" distB="0" distL="114300" distR="114300" simplePos="0" relativeHeight="251653632" behindDoc="1" locked="0" layoutInCell="1" allowOverlap="1" wp14:anchorId="464164F6" wp14:editId="326F6B59">
                <wp:simplePos x="0" y="0"/>
                <wp:positionH relativeFrom="page">
                  <wp:posOffset>156258</wp:posOffset>
                </wp:positionH>
                <wp:positionV relativeFrom="page">
                  <wp:posOffset>248856</wp:posOffset>
                </wp:positionV>
                <wp:extent cx="7194550" cy="9838481"/>
                <wp:effectExtent l="0" t="0" r="6350" b="0"/>
                <wp:wrapNone/>
                <wp:docPr id="193" name="Group 193"/>
                <wp:cNvGraphicFramePr/>
                <a:graphic xmlns:a="http://schemas.openxmlformats.org/drawingml/2006/main">
                  <a:graphicData uri="http://schemas.microsoft.com/office/word/2010/wordprocessingGroup">
                    <wpg:wgp>
                      <wpg:cNvGrpSpPr/>
                      <wpg:grpSpPr>
                        <a:xfrm>
                          <a:off x="0" y="0"/>
                          <a:ext cx="7194550" cy="9838481"/>
                          <a:chOff x="0" y="0"/>
                          <a:chExt cx="6900622" cy="968115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42622" y="4631918"/>
                            <a:ext cx="6858000" cy="50492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8F022" w14:textId="1D4CA8B5" w:rsidR="00DB2D13" w:rsidRPr="002D548F" w:rsidRDefault="00DB2D13" w:rsidP="00BB5D43">
                              <w:pPr>
                                <w:pStyle w:val="NoSpacing"/>
                                <w:spacing w:before="120"/>
                                <w:rPr>
                                  <w:color w:val="FFFFFF" w:themeColor="background1"/>
                                  <w:sz w:val="24"/>
                                  <w:szCs w:val="24"/>
                                </w:rPr>
                              </w:pPr>
                              <w:r>
                                <w:rPr>
                                  <w:color w:val="FFFFFF" w:themeColor="background1"/>
                                </w:rPr>
                                <w:t xml:space="preserve">                                                                                </w:t>
                              </w:r>
                              <w:r w:rsidRPr="002D548F">
                                <w:rPr>
                                  <w:color w:val="FFFFFF" w:themeColor="background1"/>
                                  <w:sz w:val="24"/>
                                  <w:szCs w:val="24"/>
                                </w:rPr>
                                <w:t>Authors:</w:t>
                              </w:r>
                            </w:p>
                            <w:p w14:paraId="793BFD43" w14:textId="4F2A3876" w:rsidR="00DB2D13" w:rsidRPr="002D548F" w:rsidRDefault="00DB2D13" w:rsidP="00BB5D43">
                              <w:pPr>
                                <w:pStyle w:val="NoSpacing"/>
                                <w:numPr>
                                  <w:ilvl w:val="0"/>
                                  <w:numId w:val="14"/>
                                </w:numPr>
                                <w:spacing w:before="120"/>
                                <w:rPr>
                                  <w:rFonts w:cstheme="minorHAnsi"/>
                                  <w:sz w:val="24"/>
                                  <w:szCs w:val="24"/>
                                </w:rPr>
                              </w:pPr>
                              <w:r w:rsidRPr="002D548F">
                                <w:rPr>
                                  <w:rFonts w:cstheme="minorHAnsi"/>
                                  <w:color w:val="FFFFFF" w:themeColor="background1"/>
                                  <w:sz w:val="24"/>
                                  <w:szCs w:val="24"/>
                                </w:rPr>
                                <w:t>Loretta K Dorn</w:t>
                              </w:r>
                              <w:r>
                                <w:rPr>
                                  <w:rFonts w:cstheme="minorHAnsi"/>
                                  <w:color w:val="FFFFFF" w:themeColor="background1"/>
                                  <w:sz w:val="24"/>
                                  <w:szCs w:val="24"/>
                                </w:rPr>
                                <w:t>,</w:t>
                              </w:r>
                              <w:r w:rsidRPr="002D548F">
                                <w:rPr>
                                  <w:rFonts w:cstheme="minorHAnsi"/>
                                  <w:color w:val="FFFFFF" w:themeColor="background1"/>
                                  <w:sz w:val="24"/>
                                  <w:szCs w:val="24"/>
                                </w:rPr>
                                <w:t xml:space="preserve"> MSN</w:t>
                              </w:r>
                              <w:r>
                                <w:rPr>
                                  <w:rFonts w:cstheme="minorHAnsi"/>
                                  <w:color w:val="FFFFFF" w:themeColor="background1"/>
                                  <w:sz w:val="24"/>
                                  <w:szCs w:val="24"/>
                                </w:rPr>
                                <w:t>,</w:t>
                              </w:r>
                              <w:r w:rsidRPr="002D548F">
                                <w:rPr>
                                  <w:rFonts w:cstheme="minorHAnsi"/>
                                  <w:color w:val="FFFFFF" w:themeColor="background1"/>
                                  <w:sz w:val="24"/>
                                  <w:szCs w:val="24"/>
                                </w:rPr>
                                <w:t xml:space="preserve"> RN</w:t>
                              </w:r>
                              <w:r>
                                <w:rPr>
                                  <w:rFonts w:cstheme="minorHAnsi"/>
                                  <w:color w:val="FFFFFF" w:themeColor="background1"/>
                                  <w:sz w:val="24"/>
                                  <w:szCs w:val="24"/>
                                </w:rPr>
                                <w:t>,</w:t>
                              </w:r>
                              <w:r w:rsidRPr="002D548F">
                                <w:rPr>
                                  <w:rFonts w:cstheme="minorHAnsi"/>
                                  <w:color w:val="FFFFFF" w:themeColor="background1"/>
                                  <w:sz w:val="24"/>
                                  <w:szCs w:val="24"/>
                                </w:rPr>
                                <w:t xml:space="preserve"> </w:t>
                              </w:r>
                              <w:r w:rsidRPr="002D548F">
                                <w:rPr>
                                  <w:rFonts w:cstheme="minorHAnsi"/>
                                  <w:sz w:val="24"/>
                                  <w:szCs w:val="24"/>
                                </w:rPr>
                                <w:t>CRNI®</w:t>
                              </w:r>
                              <w:r w:rsidR="008915BA">
                                <w:rPr>
                                  <w:rFonts w:cstheme="minorHAnsi"/>
                                  <w:sz w:val="24"/>
                                  <w:szCs w:val="24"/>
                                </w:rPr>
                                <w:t>,</w:t>
                              </w:r>
                              <w:r w:rsidRPr="002D548F">
                                <w:rPr>
                                  <w:rFonts w:cstheme="minorHAnsi"/>
                                  <w:sz w:val="24"/>
                                  <w:szCs w:val="24"/>
                                </w:rPr>
                                <w:t xml:space="preserve"> Director of Clinical Liaisons Fresenius Kabi USA</w:t>
                              </w:r>
                            </w:p>
                            <w:p w14:paraId="7230EF47" w14:textId="21C4F2CD" w:rsidR="00DB2D13" w:rsidRPr="002D548F" w:rsidRDefault="00DB2D13" w:rsidP="00A90C40">
                              <w:pPr>
                                <w:pStyle w:val="NoSpacing"/>
                                <w:numPr>
                                  <w:ilvl w:val="0"/>
                                  <w:numId w:val="14"/>
                                </w:numPr>
                                <w:spacing w:before="120"/>
                                <w:rPr>
                                  <w:rFonts w:cstheme="minorHAnsi"/>
                                  <w:sz w:val="24"/>
                                  <w:szCs w:val="24"/>
                                </w:rPr>
                              </w:pPr>
                              <w:r w:rsidRPr="002D548F">
                                <w:rPr>
                                  <w:rFonts w:eastAsia="Times New Roman" w:cstheme="minorHAnsi"/>
                                  <w:sz w:val="24"/>
                                  <w:szCs w:val="24"/>
                                </w:rPr>
                                <w:t>Elizabeth (Liz) Campbell, MSN</w:t>
                              </w:r>
                              <w:r>
                                <w:rPr>
                                  <w:rFonts w:eastAsia="Times New Roman" w:cstheme="minorHAnsi"/>
                                  <w:sz w:val="24"/>
                                  <w:szCs w:val="24"/>
                                </w:rPr>
                                <w:t>,</w:t>
                              </w:r>
                              <w:r w:rsidRPr="002D548F">
                                <w:rPr>
                                  <w:rFonts w:eastAsia="Times New Roman" w:cstheme="minorHAnsi"/>
                                  <w:sz w:val="24"/>
                                  <w:szCs w:val="24"/>
                                </w:rPr>
                                <w:t xml:space="preserve"> RN, CRNI</w:t>
                              </w:r>
                              <w:r w:rsidRPr="002D548F">
                                <w:rPr>
                                  <w:rFonts w:cstheme="minorHAnsi"/>
                                  <w:sz w:val="24"/>
                                  <w:szCs w:val="24"/>
                                </w:rPr>
                                <w:t>®</w:t>
                              </w:r>
                              <w:r w:rsidR="008915BA">
                                <w:rPr>
                                  <w:rFonts w:cstheme="minorHAnsi"/>
                                  <w:sz w:val="24"/>
                                  <w:szCs w:val="24"/>
                                </w:rPr>
                                <w:t>,</w:t>
                              </w:r>
                              <w:r>
                                <w:rPr>
                                  <w:rFonts w:eastAsia="Times New Roman" w:cstheme="minorHAnsi"/>
                                  <w:sz w:val="24"/>
                                  <w:szCs w:val="24"/>
                                </w:rPr>
                                <w:t xml:space="preserve"> </w:t>
                              </w:r>
                              <w:r w:rsidRPr="002D548F">
                                <w:rPr>
                                  <w:rFonts w:eastAsia="Times New Roman" w:cstheme="minorHAnsi"/>
                                  <w:sz w:val="24"/>
                                  <w:szCs w:val="24"/>
                                </w:rPr>
                                <w:t>Vascular access team Newton-Wellesley Hospital</w:t>
                              </w:r>
                            </w:p>
                            <w:p w14:paraId="0F41AC11" w14:textId="657371D0" w:rsidR="00DB2D13" w:rsidRPr="00480CC5" w:rsidRDefault="00DB2D13" w:rsidP="00A90C40">
                              <w:pPr>
                                <w:pStyle w:val="NoSpacing"/>
                                <w:numPr>
                                  <w:ilvl w:val="0"/>
                                  <w:numId w:val="14"/>
                                </w:numPr>
                                <w:spacing w:before="120"/>
                                <w:rPr>
                                  <w:rFonts w:cstheme="minorHAnsi"/>
                                </w:rPr>
                              </w:pPr>
                              <w:r w:rsidRPr="002D548F">
                                <w:rPr>
                                  <w:rFonts w:cstheme="minorHAnsi"/>
                                  <w:sz w:val="24"/>
                                  <w:szCs w:val="24"/>
                                </w:rPr>
                                <w:t>Denise Dion, MSN, RN, CNE, PCCN</w:t>
                              </w:r>
                              <w:r w:rsidR="008915BA">
                                <w:rPr>
                                  <w:rFonts w:cstheme="minorHAnsi"/>
                                  <w:sz w:val="24"/>
                                  <w:szCs w:val="24"/>
                                </w:rPr>
                                <w:t>,</w:t>
                              </w:r>
                              <w:r w:rsidRPr="002D548F">
                                <w:rPr>
                                  <w:rFonts w:cstheme="minorHAnsi"/>
                                  <w:sz w:val="24"/>
                                  <w:szCs w:val="24"/>
                                </w:rPr>
                                <w:t xml:space="preserve"> </w:t>
                              </w:r>
                              <w:r>
                                <w:rPr>
                                  <w:rFonts w:cstheme="minorHAnsi"/>
                                  <w:sz w:val="24"/>
                                  <w:szCs w:val="24"/>
                                </w:rPr>
                                <w:t>Professor</w:t>
                              </w:r>
                              <w:r w:rsidRPr="002D548F">
                                <w:rPr>
                                  <w:rFonts w:cstheme="minorHAnsi"/>
                                  <w:sz w:val="24"/>
                                  <w:szCs w:val="24"/>
                                </w:rPr>
                                <w:t xml:space="preserve"> Nursing </w:t>
                              </w:r>
                              <w:r w:rsidRPr="00480CC5">
                                <w:rPr>
                                  <w:rFonts w:cstheme="minorHAnsi"/>
                                </w:rPr>
                                <w:t>Program</w:t>
                              </w:r>
                              <w:r w:rsidR="00480CC5" w:rsidRPr="00480CC5">
                                <w:rPr>
                                  <w:rFonts w:cstheme="minorHAnsi"/>
                                </w:rPr>
                                <w:t xml:space="preserve"> at </w:t>
                              </w:r>
                              <w:r w:rsidR="00480CC5" w:rsidRPr="00480CC5">
                                <w:rPr>
                                  <w:rFonts w:eastAsia="Times New Roman"/>
                                </w:rPr>
                                <w:t>Scottsdale Community College</w:t>
                              </w:r>
                            </w:p>
                            <w:p w14:paraId="7A24F0D9" w14:textId="67557838" w:rsidR="00DB2D13" w:rsidRPr="002D548F" w:rsidRDefault="00DB2D13" w:rsidP="00992E25">
                              <w:pPr>
                                <w:pStyle w:val="NoSpacing"/>
                                <w:numPr>
                                  <w:ilvl w:val="0"/>
                                  <w:numId w:val="14"/>
                                </w:numPr>
                                <w:spacing w:before="120"/>
                                <w:rPr>
                                  <w:rFonts w:eastAsia="Times New Roman" w:cstheme="minorHAnsi"/>
                                  <w:sz w:val="24"/>
                                  <w:szCs w:val="24"/>
                                </w:rPr>
                              </w:pPr>
                              <w:r w:rsidRPr="002D548F">
                                <w:rPr>
                                  <w:rFonts w:eastAsia="Times New Roman" w:cstheme="minorHAnsi"/>
                                  <w:sz w:val="24"/>
                                  <w:szCs w:val="24"/>
                                </w:rPr>
                                <w:t>Candy Cross</w:t>
                              </w:r>
                              <w:r>
                                <w:rPr>
                                  <w:rFonts w:eastAsia="Times New Roman" w:cstheme="minorHAnsi"/>
                                  <w:sz w:val="24"/>
                                  <w:szCs w:val="24"/>
                                </w:rPr>
                                <w:t>,</w:t>
                              </w:r>
                              <w:r w:rsidRPr="002D548F">
                                <w:rPr>
                                  <w:rFonts w:eastAsia="Times New Roman" w:cstheme="minorHAnsi"/>
                                  <w:sz w:val="24"/>
                                  <w:szCs w:val="24"/>
                                </w:rPr>
                                <w:t xml:space="preserve"> MSN-Ed, RN</w:t>
                              </w:r>
                              <w:r w:rsidR="008915BA">
                                <w:rPr>
                                  <w:rFonts w:eastAsia="Times New Roman" w:cstheme="minorHAnsi"/>
                                  <w:sz w:val="24"/>
                                  <w:szCs w:val="24"/>
                                </w:rPr>
                                <w:t>,</w:t>
                              </w:r>
                              <w:r w:rsidRPr="002D548F">
                                <w:rPr>
                                  <w:rFonts w:eastAsia="Times New Roman" w:cstheme="minorHAnsi"/>
                                  <w:sz w:val="24"/>
                                  <w:szCs w:val="24"/>
                                </w:rPr>
                                <w:t xml:space="preserve"> Adjunct Faculty Chandler Gilbert Community College</w:t>
                              </w:r>
                            </w:p>
                            <w:p w14:paraId="7B31CDE8" w14:textId="54F1E89D" w:rsidR="00DB2D13" w:rsidRPr="002D548F" w:rsidRDefault="00DB2D13" w:rsidP="00F93A18">
                              <w:pPr>
                                <w:pStyle w:val="NoSpacing"/>
                                <w:numPr>
                                  <w:ilvl w:val="0"/>
                                  <w:numId w:val="14"/>
                                </w:numPr>
                                <w:spacing w:before="120"/>
                                <w:rPr>
                                  <w:rFonts w:cstheme="minorHAnsi"/>
                                  <w:sz w:val="24"/>
                                  <w:szCs w:val="24"/>
                                </w:rPr>
                              </w:pPr>
                              <w:r w:rsidRPr="002D548F">
                                <w:rPr>
                                  <w:rFonts w:cstheme="minorHAnsi"/>
                                  <w:sz w:val="24"/>
                                  <w:szCs w:val="24"/>
                                </w:rPr>
                                <w:t>Marlene M. Steinheiser, PhD, RN, CRNI</w:t>
                              </w:r>
                              <w:proofErr w:type="gramStart"/>
                              <w:r w:rsidRPr="002D548F">
                                <w:rPr>
                                  <w:rFonts w:cstheme="minorHAnsi"/>
                                  <w:sz w:val="24"/>
                                  <w:szCs w:val="24"/>
                                </w:rPr>
                                <w:t>®</w:t>
                              </w:r>
                              <w:r w:rsidR="008915BA">
                                <w:rPr>
                                  <w:rFonts w:cstheme="minorHAnsi"/>
                                  <w:sz w:val="24"/>
                                  <w:szCs w:val="24"/>
                                </w:rPr>
                                <w:t>,</w:t>
                              </w:r>
                              <w:r>
                                <w:rPr>
                                  <w:rFonts w:cstheme="minorHAnsi"/>
                                  <w:sz w:val="24"/>
                                  <w:szCs w:val="24"/>
                                </w:rPr>
                                <w:t xml:space="preserve"> </w:t>
                              </w:r>
                              <w:r w:rsidRPr="002D548F">
                                <w:rPr>
                                  <w:rFonts w:cstheme="minorHAnsi"/>
                                  <w:sz w:val="24"/>
                                  <w:szCs w:val="24"/>
                                </w:rPr>
                                <w:t xml:space="preserve"> Director</w:t>
                              </w:r>
                              <w:proofErr w:type="gramEnd"/>
                              <w:r w:rsidRPr="002D548F">
                                <w:rPr>
                                  <w:rFonts w:cstheme="minorHAnsi"/>
                                  <w:sz w:val="24"/>
                                  <w:szCs w:val="24"/>
                                </w:rPr>
                                <w:t xml:space="preserve"> of Clinical Education </w:t>
                              </w:r>
                              <w:r w:rsidRPr="002D548F">
                                <w:rPr>
                                  <w:rFonts w:cstheme="minorHAnsi"/>
                                  <w:color w:val="FFFFFF" w:themeColor="background1"/>
                                  <w:sz w:val="24"/>
                                  <w:szCs w:val="24"/>
                                </w:rPr>
                                <w:t>Infusion Nurses Society</w:t>
                              </w:r>
                            </w:p>
                            <w:p w14:paraId="0443A9EF" w14:textId="5F75BAEE"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color w:val="FFFFFF" w:themeColor="background1"/>
                                  <w:sz w:val="24"/>
                                  <w:szCs w:val="24"/>
                                  <w:lang w:val="en"/>
                                </w:rPr>
                                <w:t>Susan Paparella, MSN, RN</w:t>
                              </w:r>
                              <w:r w:rsidR="008915BA">
                                <w:rPr>
                                  <w:rFonts w:eastAsia="Times New Roman" w:cstheme="minorHAnsi"/>
                                  <w:color w:val="FFFFFF" w:themeColor="background1"/>
                                  <w:sz w:val="24"/>
                                  <w:szCs w:val="24"/>
                                  <w:lang w:val="en"/>
                                </w:rPr>
                                <w:t>,</w:t>
                              </w:r>
                              <w:r w:rsidRPr="002D548F">
                                <w:rPr>
                                  <w:rFonts w:eastAsia="Times New Roman" w:cstheme="minorHAnsi"/>
                                  <w:color w:val="FFFFFF" w:themeColor="background1"/>
                                  <w:sz w:val="24"/>
                                  <w:szCs w:val="24"/>
                                  <w:lang w:val="en"/>
                                </w:rPr>
                                <w:t xml:space="preserve"> Vice President at the Institute for Safe Medication Practices (ISMP)</w:t>
                              </w:r>
                            </w:p>
                            <w:p w14:paraId="26526CD1" w14:textId="42912BE1"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color w:val="FFFFFF" w:themeColor="background1"/>
                                  <w:sz w:val="24"/>
                                  <w:szCs w:val="24"/>
                                  <w:lang w:val="en"/>
                                </w:rPr>
                                <w:t>Michelle Mandrack, MSN, RN</w:t>
                              </w:r>
                              <w:r w:rsidR="008915BA">
                                <w:rPr>
                                  <w:rFonts w:eastAsia="Times New Roman" w:cstheme="minorHAnsi"/>
                                  <w:color w:val="FFFFFF" w:themeColor="background1"/>
                                  <w:sz w:val="24"/>
                                  <w:szCs w:val="24"/>
                                  <w:lang w:val="en"/>
                                </w:rPr>
                                <w:t>,</w:t>
                              </w:r>
                              <w:r w:rsidRPr="002D548F">
                                <w:rPr>
                                  <w:rFonts w:eastAsia="Times New Roman" w:cstheme="minorHAnsi"/>
                                  <w:color w:val="FFFFFF" w:themeColor="background1"/>
                                  <w:sz w:val="24"/>
                                  <w:szCs w:val="24"/>
                                  <w:lang w:val="en"/>
                                </w:rPr>
                                <w:t xml:space="preserve"> Director of Consulting Services at the Institute for Safe Medication Practices (ISMP) </w:t>
                              </w:r>
                            </w:p>
                            <w:p w14:paraId="7F332345" w14:textId="709B2212"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sz w:val="24"/>
                                  <w:szCs w:val="24"/>
                                  <w:lang w:val="en"/>
                                </w:rPr>
                                <w:t>Visnja Maria Masina, DNP, RN, AGCNS-</w:t>
                              </w:r>
                              <w:proofErr w:type="gramStart"/>
                              <w:r w:rsidRPr="002D548F">
                                <w:rPr>
                                  <w:rFonts w:eastAsia="Times New Roman" w:cstheme="minorHAnsi"/>
                                  <w:sz w:val="24"/>
                                  <w:szCs w:val="24"/>
                                  <w:lang w:val="en"/>
                                </w:rPr>
                                <w:t xml:space="preserve">BC,  </w:t>
                              </w:r>
                              <w:r>
                                <w:rPr>
                                  <w:rFonts w:eastAsia="Times New Roman" w:cstheme="minorHAnsi"/>
                                  <w:sz w:val="24"/>
                                  <w:szCs w:val="24"/>
                                  <w:lang w:val="en"/>
                                </w:rPr>
                                <w:t>A</w:t>
                              </w:r>
                              <w:r w:rsidRPr="002D548F">
                                <w:rPr>
                                  <w:rFonts w:eastAsia="Times New Roman" w:cstheme="minorHAnsi"/>
                                  <w:sz w:val="24"/>
                                  <w:szCs w:val="24"/>
                                  <w:lang w:val="en"/>
                                </w:rPr>
                                <w:t>dult</w:t>
                              </w:r>
                              <w:proofErr w:type="gramEnd"/>
                              <w:r w:rsidRPr="002D548F">
                                <w:rPr>
                                  <w:rFonts w:eastAsia="Times New Roman" w:cstheme="minorHAnsi"/>
                                  <w:sz w:val="24"/>
                                  <w:szCs w:val="24"/>
                                  <w:lang w:val="en"/>
                                </w:rPr>
                                <w:t xml:space="preserve"> </w:t>
                              </w:r>
                              <w:r>
                                <w:rPr>
                                  <w:rFonts w:eastAsia="Times New Roman" w:cstheme="minorHAnsi"/>
                                  <w:sz w:val="24"/>
                                  <w:szCs w:val="24"/>
                                  <w:lang w:val="en"/>
                                </w:rPr>
                                <w:t>C</w:t>
                              </w:r>
                              <w:r w:rsidRPr="002D548F">
                                <w:rPr>
                                  <w:rFonts w:eastAsia="Times New Roman" w:cstheme="minorHAnsi"/>
                                  <w:sz w:val="24"/>
                                  <w:szCs w:val="24"/>
                                  <w:lang w:val="en"/>
                                </w:rPr>
                                <w:t xml:space="preserve">linical </w:t>
                              </w:r>
                              <w:r>
                                <w:rPr>
                                  <w:rFonts w:eastAsia="Times New Roman" w:cstheme="minorHAnsi"/>
                                  <w:sz w:val="24"/>
                                  <w:szCs w:val="24"/>
                                  <w:lang w:val="en"/>
                                </w:rPr>
                                <w:t>N</w:t>
                              </w:r>
                              <w:r w:rsidRPr="002D548F">
                                <w:rPr>
                                  <w:rFonts w:eastAsia="Times New Roman" w:cstheme="minorHAnsi"/>
                                  <w:sz w:val="24"/>
                                  <w:szCs w:val="24"/>
                                  <w:lang w:val="en"/>
                                </w:rPr>
                                <w:t xml:space="preserve">urse </w:t>
                              </w:r>
                              <w:r>
                                <w:rPr>
                                  <w:rFonts w:eastAsia="Times New Roman" w:cstheme="minorHAnsi"/>
                                  <w:sz w:val="24"/>
                                  <w:szCs w:val="24"/>
                                  <w:lang w:val="en"/>
                                </w:rPr>
                                <w:t>S</w:t>
                              </w:r>
                              <w:r w:rsidRPr="002D548F">
                                <w:rPr>
                                  <w:rFonts w:eastAsia="Times New Roman" w:cstheme="minorHAnsi"/>
                                  <w:sz w:val="24"/>
                                  <w:szCs w:val="24"/>
                                  <w:lang w:val="en"/>
                                </w:rPr>
                                <w:t>pecialist Cleveland Clinic main campus</w:t>
                              </w:r>
                            </w:p>
                            <w:p w14:paraId="5F7DFBD6" w14:textId="564D3466" w:rsidR="00DB2D13" w:rsidRPr="002D548F" w:rsidRDefault="00DB2D13" w:rsidP="002645A5">
                              <w:pPr>
                                <w:pStyle w:val="NoSpacing"/>
                                <w:numPr>
                                  <w:ilvl w:val="0"/>
                                  <w:numId w:val="14"/>
                                </w:numPr>
                                <w:spacing w:before="120"/>
                                <w:rPr>
                                  <w:rFonts w:cstheme="minorHAnsi"/>
                                  <w:sz w:val="24"/>
                                  <w:szCs w:val="24"/>
                                </w:rPr>
                              </w:pPr>
                              <w:r w:rsidRPr="002D548F">
                                <w:rPr>
                                  <w:rFonts w:cstheme="minorHAnsi"/>
                                  <w:color w:val="FFFFFF" w:themeColor="background1"/>
                                  <w:sz w:val="24"/>
                                  <w:szCs w:val="24"/>
                                </w:rPr>
                                <w:t>Christina Colvin, MSN, APRN, AOCNS, CRNI</w:t>
                              </w:r>
                              <w:r w:rsidRPr="002D548F">
                                <w:rPr>
                                  <w:rFonts w:cstheme="minorHAnsi"/>
                                  <w:sz w:val="24"/>
                                  <w:szCs w:val="24"/>
                                </w:rPr>
                                <w:t>®</w:t>
                              </w:r>
                              <w:r w:rsidR="008915BA">
                                <w:rPr>
                                  <w:rFonts w:cstheme="minorHAnsi"/>
                                  <w:sz w:val="24"/>
                                  <w:szCs w:val="24"/>
                                </w:rPr>
                                <w:t>,</w:t>
                              </w:r>
                              <w:r w:rsidRPr="002D548F">
                                <w:rPr>
                                  <w:rFonts w:cstheme="minorHAnsi"/>
                                  <w:color w:val="FFFFFF" w:themeColor="background1"/>
                                  <w:sz w:val="24"/>
                                  <w:szCs w:val="24"/>
                                </w:rPr>
                                <w:t xml:space="preserve"> </w:t>
                              </w:r>
                              <w:r>
                                <w:rPr>
                                  <w:rFonts w:eastAsia="Times New Roman" w:cstheme="minorHAnsi"/>
                                  <w:color w:val="FFFFFF" w:themeColor="background1"/>
                                  <w:sz w:val="24"/>
                                  <w:szCs w:val="24"/>
                                  <w:lang w:val="en"/>
                                </w:rPr>
                                <w:t>C</w:t>
                              </w:r>
                              <w:r w:rsidRPr="002D548F">
                                <w:rPr>
                                  <w:rFonts w:eastAsia="Times New Roman" w:cstheme="minorHAnsi"/>
                                  <w:color w:val="FFFFFF" w:themeColor="background1"/>
                                  <w:sz w:val="24"/>
                                  <w:szCs w:val="24"/>
                                  <w:lang w:val="en"/>
                                </w:rPr>
                                <w:t xml:space="preserve">linical </w:t>
                              </w:r>
                              <w:r>
                                <w:rPr>
                                  <w:rFonts w:eastAsia="Times New Roman" w:cstheme="minorHAnsi"/>
                                  <w:color w:val="FFFFFF" w:themeColor="background1"/>
                                  <w:sz w:val="24"/>
                                  <w:szCs w:val="24"/>
                                  <w:lang w:val="en"/>
                                </w:rPr>
                                <w:t>N</w:t>
                              </w:r>
                              <w:r w:rsidRPr="002D548F">
                                <w:rPr>
                                  <w:rFonts w:eastAsia="Times New Roman" w:cstheme="minorHAnsi"/>
                                  <w:color w:val="FFFFFF" w:themeColor="background1"/>
                                  <w:sz w:val="24"/>
                                  <w:szCs w:val="24"/>
                                  <w:lang w:val="en"/>
                                </w:rPr>
                                <w:t xml:space="preserve">urse </w:t>
                              </w:r>
                              <w:r>
                                <w:rPr>
                                  <w:rFonts w:eastAsia="Times New Roman" w:cstheme="minorHAnsi"/>
                                  <w:sz w:val="24"/>
                                  <w:szCs w:val="24"/>
                                  <w:lang w:val="en"/>
                                </w:rPr>
                                <w:t>S</w:t>
                              </w:r>
                              <w:r w:rsidRPr="002D548F">
                                <w:rPr>
                                  <w:rFonts w:eastAsia="Times New Roman" w:cstheme="minorHAnsi"/>
                                  <w:sz w:val="24"/>
                                  <w:szCs w:val="24"/>
                                  <w:lang w:val="en"/>
                                </w:rPr>
                                <w:t>pecialist Cleveland Clinic main campus</w:t>
                              </w:r>
                            </w:p>
                            <w:p w14:paraId="68A2A9D1" w14:textId="35422F93" w:rsidR="00DB2D13" w:rsidRPr="002D548F" w:rsidRDefault="00DB2D13" w:rsidP="00F93A18">
                              <w:pPr>
                                <w:pStyle w:val="NoSpacing"/>
                                <w:numPr>
                                  <w:ilvl w:val="0"/>
                                  <w:numId w:val="14"/>
                                </w:numPr>
                                <w:spacing w:before="120"/>
                                <w:rPr>
                                  <w:rFonts w:cstheme="minorHAnsi"/>
                                  <w:sz w:val="24"/>
                                  <w:szCs w:val="24"/>
                                </w:rPr>
                              </w:pPr>
                              <w:r w:rsidRPr="002D548F">
                                <w:rPr>
                                  <w:rFonts w:cstheme="minorHAnsi"/>
                                  <w:sz w:val="24"/>
                                  <w:szCs w:val="24"/>
                                </w:rPr>
                                <w:t>Heather Witek</w:t>
                              </w:r>
                              <w:r>
                                <w:rPr>
                                  <w:rFonts w:cstheme="minorHAnsi"/>
                                  <w:sz w:val="24"/>
                                  <w:szCs w:val="24"/>
                                </w:rPr>
                                <w:t>,</w:t>
                              </w:r>
                              <w:r w:rsidRPr="002D548F">
                                <w:rPr>
                                  <w:rFonts w:cstheme="minorHAnsi"/>
                                  <w:sz w:val="24"/>
                                  <w:szCs w:val="24"/>
                                </w:rPr>
                                <w:t xml:space="preserve"> BSN</w:t>
                              </w:r>
                              <w:r w:rsidR="008915BA">
                                <w:rPr>
                                  <w:rFonts w:cstheme="minorHAnsi"/>
                                  <w:sz w:val="24"/>
                                  <w:szCs w:val="24"/>
                                </w:rPr>
                                <w:t>,</w:t>
                              </w:r>
                              <w:r w:rsidRPr="002D548F">
                                <w:rPr>
                                  <w:rFonts w:cstheme="minorHAnsi"/>
                                  <w:sz w:val="24"/>
                                  <w:szCs w:val="24"/>
                                </w:rPr>
                                <w:t xml:space="preserve"> RN</w:t>
                              </w:r>
                              <w:r w:rsidR="008915BA">
                                <w:rPr>
                                  <w:rFonts w:cstheme="minorHAnsi"/>
                                  <w:sz w:val="24"/>
                                  <w:szCs w:val="24"/>
                                </w:rPr>
                                <w:t>,</w:t>
                              </w:r>
                              <w:r w:rsidRPr="002D548F">
                                <w:rPr>
                                  <w:rFonts w:cstheme="minorHAnsi"/>
                                  <w:sz w:val="24"/>
                                  <w:szCs w:val="24"/>
                                </w:rPr>
                                <w:t xml:space="preserve"> </w:t>
                              </w:r>
                              <w:r w:rsidR="00AD2F0C" w:rsidRPr="002D548F">
                                <w:rPr>
                                  <w:rFonts w:cstheme="minorHAnsi"/>
                                  <w:sz w:val="24"/>
                                  <w:szCs w:val="24"/>
                                </w:rPr>
                                <w:t>S</w:t>
                              </w:r>
                              <w:r w:rsidR="00AD2F0C">
                                <w:rPr>
                                  <w:rFonts w:cstheme="minorHAnsi"/>
                                  <w:sz w:val="24"/>
                                  <w:szCs w:val="24"/>
                                </w:rPr>
                                <w:t>enior Medical</w:t>
                              </w:r>
                              <w:r w:rsidRPr="002D548F">
                                <w:rPr>
                                  <w:rFonts w:cstheme="minorHAnsi"/>
                                  <w:sz w:val="24"/>
                                  <w:szCs w:val="24"/>
                                </w:rPr>
                                <w:t xml:space="preserve"> Affairs Specialist ICU Medical </w:t>
                              </w:r>
                            </w:p>
                            <w:p w14:paraId="6FF8774A" w14:textId="77777777" w:rsidR="00DB2D13" w:rsidRPr="00D06179" w:rsidRDefault="00DB2D13">
                              <w:pPr>
                                <w:pStyle w:val="NoSpacing"/>
                                <w:spacing w:before="120"/>
                                <w:jc w:val="center"/>
                                <w:rPr>
                                  <w:rFonts w:ascii="Arial" w:hAnsi="Arial" w:cs="Arial"/>
                                  <w:color w:val="FFFFFF" w:themeColor="background1"/>
                                </w:rPr>
                              </w:pPr>
                            </w:p>
                            <w:p w14:paraId="50BAD4E8" w14:textId="2A86B827" w:rsidR="00DB2D13" w:rsidRDefault="00DB2D13">
                              <w:pPr>
                                <w:pStyle w:val="NoSpacing"/>
                                <w:spacing w:before="120"/>
                                <w:jc w:val="center"/>
                                <w:rPr>
                                  <w:color w:val="FFFFFF" w:themeColor="background1"/>
                                </w:rPr>
                              </w:pPr>
                            </w:p>
                            <w:p w14:paraId="0D536AEA" w14:textId="54395611" w:rsidR="00DB2D13" w:rsidRDefault="00DB2D13">
                              <w:pPr>
                                <w:pStyle w:val="NoSpacing"/>
                                <w:spacing w:before="120"/>
                                <w:jc w:val="center"/>
                                <w:rPr>
                                  <w:color w:val="FFFFFF" w:themeColor="background1"/>
                                </w:rPr>
                              </w:pPr>
                            </w:p>
                            <w:p w14:paraId="36A7B9D2" w14:textId="5B90797D" w:rsidR="00DB2D13" w:rsidRDefault="00DB2D13">
                              <w:pPr>
                                <w:pStyle w:val="NoSpacing"/>
                                <w:spacing w:before="120"/>
                                <w:jc w:val="center"/>
                                <w:rPr>
                                  <w:color w:val="FFFFFF" w:themeColor="background1"/>
                                </w:rPr>
                              </w:pPr>
                            </w:p>
                            <w:p w14:paraId="5091A632" w14:textId="7EA1BAAE" w:rsidR="00DB2D13" w:rsidRDefault="00DB2D13">
                              <w:pPr>
                                <w:pStyle w:val="NoSpacing"/>
                                <w:spacing w:before="120"/>
                                <w:jc w:val="center"/>
                                <w:rPr>
                                  <w:color w:val="FFFFFF" w:themeColor="background1"/>
                                </w:rPr>
                              </w:pPr>
                            </w:p>
                            <w:p w14:paraId="1D83A258" w14:textId="5DF7CAA1" w:rsidR="00DB2D13" w:rsidRDefault="00DB2D13">
                              <w:pPr>
                                <w:pStyle w:val="NoSpacing"/>
                                <w:spacing w:before="120"/>
                                <w:jc w:val="center"/>
                                <w:rPr>
                                  <w:color w:val="FFFFFF" w:themeColor="background1"/>
                                </w:rPr>
                              </w:pPr>
                            </w:p>
                            <w:p w14:paraId="06257954" w14:textId="20DC2DE2" w:rsidR="00DB2D13" w:rsidRPr="00FD1846" w:rsidRDefault="00DB2D13" w:rsidP="00FD1846">
                              <w:pPr>
                                <w:rPr>
                                  <w:b/>
                                  <w:bCs/>
                                </w:rPr>
                              </w:pPr>
                              <w:r>
                                <w:rPr>
                                  <w:b/>
                                  <w:bCs/>
                                </w:rPr>
                                <w:t>Marlene M. Steinheiser, PhD, RN, CRNI®</w:t>
                              </w:r>
                              <w:r>
                                <w:t>• Director of Clinical Education Infusion</w:t>
                              </w:r>
                              <w:r w:rsidRPr="00FD1846">
                                <w:rPr>
                                  <w:b/>
                                  <w:bCs/>
                                  <w:color w:val="FFFFFF" w:themeColor="background1"/>
                                </w:rPr>
                                <w:t xml:space="preserve"> Nurses Society</w:t>
                              </w:r>
                            </w:p>
                            <w:p w14:paraId="072C5282" w14:textId="77777777" w:rsidR="00DB2D13" w:rsidRDefault="00DB2D13">
                              <w:pPr>
                                <w:pStyle w:val="NoSpacing"/>
                                <w:spacing w:before="120"/>
                                <w:jc w:val="center"/>
                                <w:rPr>
                                  <w:color w:val="FFFFFF" w:themeColor="background1"/>
                                </w:rPr>
                              </w:pPr>
                            </w:p>
                            <w:p w14:paraId="3982A5BE" w14:textId="77777777" w:rsidR="00DB2D13" w:rsidRDefault="00DB2D13">
                              <w:pPr>
                                <w:pStyle w:val="NoSpacing"/>
                                <w:spacing w:before="120"/>
                                <w:jc w:val="center"/>
                                <w:rPr>
                                  <w:color w:val="FFFFFF" w:themeColor="background1"/>
                                </w:rPr>
                              </w:pPr>
                            </w:p>
                            <w:p w14:paraId="23012809" w14:textId="2DEAE310" w:rsidR="00DB2D13" w:rsidRDefault="00DB2D13">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499"/>
                            <a:ext cx="6858000" cy="39938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9D5D2" w14:textId="3898E1EB" w:rsidR="00DB2D13" w:rsidRPr="00480CC5" w:rsidRDefault="00DB2D13" w:rsidP="00E70546">
                              <w:pPr>
                                <w:pStyle w:val="NoSpacing"/>
                                <w:rPr>
                                  <w:rFonts w:eastAsiaTheme="majorEastAsia" w:cstheme="minorHAnsi"/>
                                  <w:b/>
                                  <w:bCs/>
                                  <w:caps/>
                                  <w:color w:val="4472C4" w:themeColor="accent1"/>
                                </w:rPr>
                              </w:pPr>
                              <w:r w:rsidRPr="00480CC5">
                                <w:rPr>
                                  <w:rFonts w:eastAsiaTheme="majorEastAsia" w:cstheme="minorHAnsi"/>
                                  <w:b/>
                                  <w:bCs/>
                                  <w:color w:val="4472C4" w:themeColor="accent1"/>
                                </w:rPr>
                                <w:t>While the risk for injury related to intravenous (</w:t>
                              </w:r>
                              <w:r w:rsidR="00AD2F0C" w:rsidRPr="00480CC5">
                                <w:rPr>
                                  <w:rFonts w:eastAsiaTheme="majorEastAsia" w:cstheme="minorHAnsi"/>
                                  <w:b/>
                                  <w:bCs/>
                                  <w:color w:val="4472C4" w:themeColor="accent1"/>
                                </w:rPr>
                                <w:t>IV)</w:t>
                              </w:r>
                              <w:r w:rsidRPr="00480CC5">
                                <w:rPr>
                                  <w:rFonts w:eastAsiaTheme="majorEastAsia" w:cstheme="minorHAnsi"/>
                                  <w:b/>
                                  <w:bCs/>
                                  <w:color w:val="4472C4" w:themeColor="accent1"/>
                                </w:rPr>
                                <w:t xml:space="preserve"> medication errors is well documented, th</w:t>
                              </w:r>
                              <w:r w:rsidR="008C6E7B" w:rsidRPr="00480CC5">
                                <w:rPr>
                                  <w:rFonts w:eastAsiaTheme="majorEastAsia" w:cstheme="minorHAnsi"/>
                                  <w:b/>
                                  <w:bCs/>
                                  <w:color w:val="4472C4" w:themeColor="accent1"/>
                                </w:rPr>
                                <w:t xml:space="preserve">e education of nursing for necessary clinical </w:t>
                              </w:r>
                              <w:r w:rsidRPr="00480CC5">
                                <w:rPr>
                                  <w:rFonts w:eastAsiaTheme="majorEastAsia" w:cstheme="minorHAnsi"/>
                                  <w:b/>
                                  <w:bCs/>
                                  <w:color w:val="4472C4" w:themeColor="accent1"/>
                                </w:rPr>
                                <w:t>skill</w:t>
                              </w:r>
                              <w:r w:rsidR="008C6E7B" w:rsidRPr="00480CC5">
                                <w:rPr>
                                  <w:rFonts w:eastAsiaTheme="majorEastAsia" w:cstheme="minorHAnsi"/>
                                  <w:b/>
                                  <w:bCs/>
                                  <w:color w:val="4472C4" w:themeColor="accent1"/>
                                </w:rPr>
                                <w:t>s is limited</w:t>
                              </w:r>
                              <w:r w:rsidRPr="00480CC5">
                                <w:rPr>
                                  <w:rFonts w:eastAsiaTheme="majorEastAsia" w:cstheme="minorHAnsi"/>
                                  <w:b/>
                                  <w:bCs/>
                                  <w:color w:val="4472C4" w:themeColor="accent1"/>
                                </w:rPr>
                                <w:t xml:space="preserve">. The Institute for Safe Medication Practices (ISMP) uncovered IV push medication preparation and administration trends that contribute to medication errors at the bedside. Examples of these trends include inappropriate dilution and violating the sterility of the ready to administer syringes. According to an article published in Nursing 2021 </w:t>
                              </w:r>
                              <w:r w:rsidRPr="00480CC5">
                                <w:rPr>
                                  <w:rFonts w:eastAsiaTheme="majorEastAsia" w:cstheme="minorHAnsi"/>
                                  <w:b/>
                                  <w:bCs/>
                                  <w:i/>
                                  <w:iCs/>
                                  <w:color w:val="4472C4" w:themeColor="accent1"/>
                                </w:rPr>
                                <w:t xml:space="preserve">Diluting </w:t>
                              </w:r>
                              <w:r w:rsidR="00AD2F0C" w:rsidRPr="00480CC5">
                                <w:rPr>
                                  <w:rFonts w:eastAsiaTheme="majorEastAsia" w:cstheme="minorHAnsi"/>
                                  <w:b/>
                                  <w:bCs/>
                                  <w:i/>
                                  <w:iCs/>
                                  <w:color w:val="4472C4" w:themeColor="accent1"/>
                                </w:rPr>
                                <w:t>IV push</w:t>
                              </w:r>
                              <w:r w:rsidRPr="00480CC5">
                                <w:rPr>
                                  <w:rFonts w:eastAsiaTheme="majorEastAsia" w:cstheme="minorHAnsi"/>
                                  <w:b/>
                                  <w:bCs/>
                                  <w:i/>
                                  <w:iCs/>
                                  <w:color w:val="4472C4" w:themeColor="accent1"/>
                                </w:rPr>
                                <w:t xml:space="preserve"> medications: Risky business,</w:t>
                              </w:r>
                              <w:r w:rsidRPr="00480CC5">
                                <w:rPr>
                                  <w:rFonts w:eastAsiaTheme="majorEastAsia" w:cstheme="minorHAnsi"/>
                                  <w:b/>
                                  <w:bCs/>
                                  <w:color w:val="4472C4" w:themeColor="accent1"/>
                                </w:rPr>
                                <w:t xml:space="preserve"> “Dilution of </w:t>
                              </w:r>
                              <w:r w:rsidR="00AD2F0C" w:rsidRPr="00480CC5">
                                <w:rPr>
                                  <w:rFonts w:eastAsiaTheme="majorEastAsia" w:cstheme="minorHAnsi"/>
                                  <w:b/>
                                  <w:bCs/>
                                  <w:color w:val="4472C4" w:themeColor="accent1"/>
                                </w:rPr>
                                <w:t>IV push</w:t>
                              </w:r>
                              <w:r w:rsidRPr="00480CC5">
                                <w:rPr>
                                  <w:rFonts w:eastAsiaTheme="majorEastAsia" w:cstheme="minorHAnsi"/>
                                  <w:b/>
                                  <w:bCs/>
                                  <w:color w:val="4472C4" w:themeColor="accent1"/>
                                </w:rPr>
                                <w:t xml:space="preserve"> medications can lead to contamination of these sterile drugs. The manufacturing and preparation of </w:t>
                              </w:r>
                              <w:r w:rsidR="0018292F" w:rsidRPr="00480CC5">
                                <w:rPr>
                                  <w:rFonts w:eastAsiaTheme="majorEastAsia" w:cstheme="minorHAnsi"/>
                                  <w:b/>
                                  <w:bCs/>
                                  <w:color w:val="4472C4" w:themeColor="accent1"/>
                                </w:rPr>
                                <w:t xml:space="preserve">IV </w:t>
                              </w:r>
                              <w:r w:rsidRPr="00480CC5">
                                <w:rPr>
                                  <w:rFonts w:eastAsiaTheme="majorEastAsia" w:cstheme="minorHAnsi"/>
                                  <w:b/>
                                  <w:bCs/>
                                  <w:color w:val="4472C4" w:themeColor="accent1"/>
                                </w:rPr>
                                <w:t xml:space="preserve">push medications is highly regulated to reduce the risk of bacterial contamination. Additional manipulation of doses, such as dilution in a nonsterile environment, can introduce bacteria, increasing a patient’s risk of infection” (Sheridan &amp; Wicker 2021). Partnering with Quality Safety Education for Nurses (QSEN), this task force assessed the learning needs of nursing program educators throughout the country.  A survey of 380 nursing programs demonstrates that there is a great deal of variation in how nursing students are trained to administer </w:t>
                              </w:r>
                              <w:r w:rsidR="0018292F" w:rsidRPr="00480CC5">
                                <w:rPr>
                                  <w:rFonts w:eastAsiaTheme="majorEastAsia" w:cstheme="minorHAnsi"/>
                                  <w:b/>
                                  <w:bCs/>
                                  <w:color w:val="4472C4" w:themeColor="accent1"/>
                                </w:rPr>
                                <w:t xml:space="preserve">IV </w:t>
                              </w:r>
                              <w:r w:rsidR="008C6E7B" w:rsidRPr="00480CC5">
                                <w:rPr>
                                  <w:rFonts w:eastAsiaTheme="majorEastAsia" w:cstheme="minorHAnsi"/>
                                  <w:b/>
                                  <w:bCs/>
                                  <w:color w:val="4472C4" w:themeColor="accent1"/>
                                </w:rPr>
                                <w:t>push medication therapy</w:t>
                              </w:r>
                              <w:r w:rsidRPr="00480CC5">
                                <w:rPr>
                                  <w:rFonts w:eastAsiaTheme="majorEastAsia" w:cstheme="minorHAnsi"/>
                                  <w:b/>
                                  <w:bCs/>
                                  <w:color w:val="4472C4" w:themeColor="accent1"/>
                                </w:rPr>
                                <w:t xml:space="preserve">. These practice variations continue once the student nurses graduate creating further confusion regarding best practice and increasing the potential for patient harm. The survey results also shed light on the lack of access to updated standards and protocols.  The focus of this group </w:t>
                              </w:r>
                              <w:r w:rsidR="00F86D58" w:rsidRPr="00480CC5">
                                <w:rPr>
                                  <w:rFonts w:eastAsiaTheme="majorEastAsia" w:cstheme="minorHAnsi"/>
                                  <w:b/>
                                  <w:bCs/>
                                  <w:color w:val="4472C4" w:themeColor="accent1"/>
                                </w:rPr>
                                <w:t>is to provide safe practice standards and competency checklist for</w:t>
                              </w:r>
                              <w:r w:rsidRPr="00480CC5">
                                <w:rPr>
                                  <w:rFonts w:eastAsiaTheme="majorEastAsia" w:cstheme="minorHAnsi"/>
                                  <w:b/>
                                  <w:bCs/>
                                  <w:color w:val="4472C4" w:themeColor="accent1"/>
                                </w:rPr>
                                <w:t xml:space="preserve"> nursing faculty, nursing students, hospital nurse educators, nurse quality managers, and frontline nurses in all settings.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4164F6" id="Group 193" o:spid="_x0000_s1026" style="position:absolute;margin-left:12.3pt;margin-top:19.6pt;width:566.5pt;height:774.7pt;z-index:-251662848;mso-position-horizontal-relative:page;mso-position-vertical-relative:page" coordsize="69006,9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left:426;top:46319;width:68580;height:504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4458F022" w14:textId="1D4CA8B5" w:rsidR="00DB2D13" w:rsidRPr="002D548F" w:rsidRDefault="00DB2D13" w:rsidP="00BB5D43">
                        <w:pPr>
                          <w:pStyle w:val="NoSpacing"/>
                          <w:spacing w:before="120"/>
                          <w:rPr>
                            <w:color w:val="FFFFFF" w:themeColor="background1"/>
                            <w:sz w:val="24"/>
                            <w:szCs w:val="24"/>
                          </w:rPr>
                        </w:pPr>
                        <w:r>
                          <w:rPr>
                            <w:color w:val="FFFFFF" w:themeColor="background1"/>
                          </w:rPr>
                          <w:t xml:space="preserve">                                                                                </w:t>
                        </w:r>
                        <w:r w:rsidRPr="002D548F">
                          <w:rPr>
                            <w:color w:val="FFFFFF" w:themeColor="background1"/>
                            <w:sz w:val="24"/>
                            <w:szCs w:val="24"/>
                          </w:rPr>
                          <w:t>Authors:</w:t>
                        </w:r>
                      </w:p>
                      <w:p w14:paraId="793BFD43" w14:textId="4F2A3876" w:rsidR="00DB2D13" w:rsidRPr="002D548F" w:rsidRDefault="00DB2D13" w:rsidP="00BB5D43">
                        <w:pPr>
                          <w:pStyle w:val="NoSpacing"/>
                          <w:numPr>
                            <w:ilvl w:val="0"/>
                            <w:numId w:val="14"/>
                          </w:numPr>
                          <w:spacing w:before="120"/>
                          <w:rPr>
                            <w:rFonts w:cstheme="minorHAnsi"/>
                            <w:sz w:val="24"/>
                            <w:szCs w:val="24"/>
                          </w:rPr>
                        </w:pPr>
                        <w:r w:rsidRPr="002D548F">
                          <w:rPr>
                            <w:rFonts w:cstheme="minorHAnsi"/>
                            <w:color w:val="FFFFFF" w:themeColor="background1"/>
                            <w:sz w:val="24"/>
                            <w:szCs w:val="24"/>
                          </w:rPr>
                          <w:t>Loretta K Dorn</w:t>
                        </w:r>
                        <w:r>
                          <w:rPr>
                            <w:rFonts w:cstheme="minorHAnsi"/>
                            <w:color w:val="FFFFFF" w:themeColor="background1"/>
                            <w:sz w:val="24"/>
                            <w:szCs w:val="24"/>
                          </w:rPr>
                          <w:t>,</w:t>
                        </w:r>
                        <w:r w:rsidRPr="002D548F">
                          <w:rPr>
                            <w:rFonts w:cstheme="minorHAnsi"/>
                            <w:color w:val="FFFFFF" w:themeColor="background1"/>
                            <w:sz w:val="24"/>
                            <w:szCs w:val="24"/>
                          </w:rPr>
                          <w:t xml:space="preserve"> MSN</w:t>
                        </w:r>
                        <w:r>
                          <w:rPr>
                            <w:rFonts w:cstheme="minorHAnsi"/>
                            <w:color w:val="FFFFFF" w:themeColor="background1"/>
                            <w:sz w:val="24"/>
                            <w:szCs w:val="24"/>
                          </w:rPr>
                          <w:t>,</w:t>
                        </w:r>
                        <w:r w:rsidRPr="002D548F">
                          <w:rPr>
                            <w:rFonts w:cstheme="minorHAnsi"/>
                            <w:color w:val="FFFFFF" w:themeColor="background1"/>
                            <w:sz w:val="24"/>
                            <w:szCs w:val="24"/>
                          </w:rPr>
                          <w:t xml:space="preserve"> RN</w:t>
                        </w:r>
                        <w:r>
                          <w:rPr>
                            <w:rFonts w:cstheme="minorHAnsi"/>
                            <w:color w:val="FFFFFF" w:themeColor="background1"/>
                            <w:sz w:val="24"/>
                            <w:szCs w:val="24"/>
                          </w:rPr>
                          <w:t>,</w:t>
                        </w:r>
                        <w:r w:rsidRPr="002D548F">
                          <w:rPr>
                            <w:rFonts w:cstheme="minorHAnsi"/>
                            <w:color w:val="FFFFFF" w:themeColor="background1"/>
                            <w:sz w:val="24"/>
                            <w:szCs w:val="24"/>
                          </w:rPr>
                          <w:t xml:space="preserve"> </w:t>
                        </w:r>
                        <w:r w:rsidRPr="002D548F">
                          <w:rPr>
                            <w:rFonts w:cstheme="minorHAnsi"/>
                            <w:sz w:val="24"/>
                            <w:szCs w:val="24"/>
                          </w:rPr>
                          <w:t>CRNI®</w:t>
                        </w:r>
                        <w:r w:rsidR="008915BA">
                          <w:rPr>
                            <w:rFonts w:cstheme="minorHAnsi"/>
                            <w:sz w:val="24"/>
                            <w:szCs w:val="24"/>
                          </w:rPr>
                          <w:t>,</w:t>
                        </w:r>
                        <w:r w:rsidRPr="002D548F">
                          <w:rPr>
                            <w:rFonts w:cstheme="minorHAnsi"/>
                            <w:sz w:val="24"/>
                            <w:szCs w:val="24"/>
                          </w:rPr>
                          <w:t xml:space="preserve"> Director of Clinical Liaisons Fresenius Kabi USA</w:t>
                        </w:r>
                      </w:p>
                      <w:p w14:paraId="7230EF47" w14:textId="21C4F2CD" w:rsidR="00DB2D13" w:rsidRPr="002D548F" w:rsidRDefault="00DB2D13" w:rsidP="00A90C40">
                        <w:pPr>
                          <w:pStyle w:val="NoSpacing"/>
                          <w:numPr>
                            <w:ilvl w:val="0"/>
                            <w:numId w:val="14"/>
                          </w:numPr>
                          <w:spacing w:before="120"/>
                          <w:rPr>
                            <w:rFonts w:cstheme="minorHAnsi"/>
                            <w:sz w:val="24"/>
                            <w:szCs w:val="24"/>
                          </w:rPr>
                        </w:pPr>
                        <w:r w:rsidRPr="002D548F">
                          <w:rPr>
                            <w:rFonts w:eastAsia="Times New Roman" w:cstheme="minorHAnsi"/>
                            <w:sz w:val="24"/>
                            <w:szCs w:val="24"/>
                          </w:rPr>
                          <w:t>Elizabeth (Liz) Campbell, MSN</w:t>
                        </w:r>
                        <w:r>
                          <w:rPr>
                            <w:rFonts w:eastAsia="Times New Roman" w:cstheme="minorHAnsi"/>
                            <w:sz w:val="24"/>
                            <w:szCs w:val="24"/>
                          </w:rPr>
                          <w:t>,</w:t>
                        </w:r>
                        <w:r w:rsidRPr="002D548F">
                          <w:rPr>
                            <w:rFonts w:eastAsia="Times New Roman" w:cstheme="minorHAnsi"/>
                            <w:sz w:val="24"/>
                            <w:szCs w:val="24"/>
                          </w:rPr>
                          <w:t xml:space="preserve"> RN, CRNI</w:t>
                        </w:r>
                        <w:r w:rsidRPr="002D548F">
                          <w:rPr>
                            <w:rFonts w:cstheme="minorHAnsi"/>
                            <w:sz w:val="24"/>
                            <w:szCs w:val="24"/>
                          </w:rPr>
                          <w:t>®</w:t>
                        </w:r>
                        <w:r w:rsidR="008915BA">
                          <w:rPr>
                            <w:rFonts w:cstheme="minorHAnsi"/>
                            <w:sz w:val="24"/>
                            <w:szCs w:val="24"/>
                          </w:rPr>
                          <w:t>,</w:t>
                        </w:r>
                        <w:r>
                          <w:rPr>
                            <w:rFonts w:eastAsia="Times New Roman" w:cstheme="minorHAnsi"/>
                            <w:sz w:val="24"/>
                            <w:szCs w:val="24"/>
                          </w:rPr>
                          <w:t xml:space="preserve"> </w:t>
                        </w:r>
                        <w:r w:rsidRPr="002D548F">
                          <w:rPr>
                            <w:rFonts w:eastAsia="Times New Roman" w:cstheme="minorHAnsi"/>
                            <w:sz w:val="24"/>
                            <w:szCs w:val="24"/>
                          </w:rPr>
                          <w:t>Vascular access team Newton-Wellesley Hospital</w:t>
                        </w:r>
                      </w:p>
                      <w:p w14:paraId="0F41AC11" w14:textId="657371D0" w:rsidR="00DB2D13" w:rsidRPr="00480CC5" w:rsidRDefault="00DB2D13" w:rsidP="00A90C40">
                        <w:pPr>
                          <w:pStyle w:val="NoSpacing"/>
                          <w:numPr>
                            <w:ilvl w:val="0"/>
                            <w:numId w:val="14"/>
                          </w:numPr>
                          <w:spacing w:before="120"/>
                          <w:rPr>
                            <w:rFonts w:cstheme="minorHAnsi"/>
                          </w:rPr>
                        </w:pPr>
                        <w:r w:rsidRPr="002D548F">
                          <w:rPr>
                            <w:rFonts w:cstheme="minorHAnsi"/>
                            <w:sz w:val="24"/>
                            <w:szCs w:val="24"/>
                          </w:rPr>
                          <w:t>Denise Dion, MSN, RN, CNE, PCCN</w:t>
                        </w:r>
                        <w:r w:rsidR="008915BA">
                          <w:rPr>
                            <w:rFonts w:cstheme="minorHAnsi"/>
                            <w:sz w:val="24"/>
                            <w:szCs w:val="24"/>
                          </w:rPr>
                          <w:t>,</w:t>
                        </w:r>
                        <w:r w:rsidRPr="002D548F">
                          <w:rPr>
                            <w:rFonts w:cstheme="minorHAnsi"/>
                            <w:sz w:val="24"/>
                            <w:szCs w:val="24"/>
                          </w:rPr>
                          <w:t xml:space="preserve"> </w:t>
                        </w:r>
                        <w:r>
                          <w:rPr>
                            <w:rFonts w:cstheme="minorHAnsi"/>
                            <w:sz w:val="24"/>
                            <w:szCs w:val="24"/>
                          </w:rPr>
                          <w:t>Professor</w:t>
                        </w:r>
                        <w:r w:rsidRPr="002D548F">
                          <w:rPr>
                            <w:rFonts w:cstheme="minorHAnsi"/>
                            <w:sz w:val="24"/>
                            <w:szCs w:val="24"/>
                          </w:rPr>
                          <w:t xml:space="preserve"> Nursing </w:t>
                        </w:r>
                        <w:r w:rsidRPr="00480CC5">
                          <w:rPr>
                            <w:rFonts w:cstheme="minorHAnsi"/>
                          </w:rPr>
                          <w:t>Program</w:t>
                        </w:r>
                        <w:r w:rsidR="00480CC5" w:rsidRPr="00480CC5">
                          <w:rPr>
                            <w:rFonts w:cstheme="minorHAnsi"/>
                          </w:rPr>
                          <w:t xml:space="preserve"> at </w:t>
                        </w:r>
                        <w:r w:rsidR="00480CC5" w:rsidRPr="00480CC5">
                          <w:rPr>
                            <w:rFonts w:eastAsia="Times New Roman"/>
                          </w:rPr>
                          <w:t>Scottsdale Community College</w:t>
                        </w:r>
                      </w:p>
                      <w:p w14:paraId="7A24F0D9" w14:textId="67557838" w:rsidR="00DB2D13" w:rsidRPr="002D548F" w:rsidRDefault="00DB2D13" w:rsidP="00992E25">
                        <w:pPr>
                          <w:pStyle w:val="NoSpacing"/>
                          <w:numPr>
                            <w:ilvl w:val="0"/>
                            <w:numId w:val="14"/>
                          </w:numPr>
                          <w:spacing w:before="120"/>
                          <w:rPr>
                            <w:rFonts w:eastAsia="Times New Roman" w:cstheme="minorHAnsi"/>
                            <w:sz w:val="24"/>
                            <w:szCs w:val="24"/>
                          </w:rPr>
                        </w:pPr>
                        <w:r w:rsidRPr="002D548F">
                          <w:rPr>
                            <w:rFonts w:eastAsia="Times New Roman" w:cstheme="minorHAnsi"/>
                            <w:sz w:val="24"/>
                            <w:szCs w:val="24"/>
                          </w:rPr>
                          <w:t>Candy Cross</w:t>
                        </w:r>
                        <w:r>
                          <w:rPr>
                            <w:rFonts w:eastAsia="Times New Roman" w:cstheme="minorHAnsi"/>
                            <w:sz w:val="24"/>
                            <w:szCs w:val="24"/>
                          </w:rPr>
                          <w:t>,</w:t>
                        </w:r>
                        <w:r w:rsidRPr="002D548F">
                          <w:rPr>
                            <w:rFonts w:eastAsia="Times New Roman" w:cstheme="minorHAnsi"/>
                            <w:sz w:val="24"/>
                            <w:szCs w:val="24"/>
                          </w:rPr>
                          <w:t xml:space="preserve"> MSN-Ed, RN</w:t>
                        </w:r>
                        <w:r w:rsidR="008915BA">
                          <w:rPr>
                            <w:rFonts w:eastAsia="Times New Roman" w:cstheme="minorHAnsi"/>
                            <w:sz w:val="24"/>
                            <w:szCs w:val="24"/>
                          </w:rPr>
                          <w:t>,</w:t>
                        </w:r>
                        <w:r w:rsidRPr="002D548F">
                          <w:rPr>
                            <w:rFonts w:eastAsia="Times New Roman" w:cstheme="minorHAnsi"/>
                            <w:sz w:val="24"/>
                            <w:szCs w:val="24"/>
                          </w:rPr>
                          <w:t xml:space="preserve"> Adjunct Faculty Chandler Gilbert Community College</w:t>
                        </w:r>
                      </w:p>
                      <w:p w14:paraId="7B31CDE8" w14:textId="54F1E89D" w:rsidR="00DB2D13" w:rsidRPr="002D548F" w:rsidRDefault="00DB2D13" w:rsidP="00F93A18">
                        <w:pPr>
                          <w:pStyle w:val="NoSpacing"/>
                          <w:numPr>
                            <w:ilvl w:val="0"/>
                            <w:numId w:val="14"/>
                          </w:numPr>
                          <w:spacing w:before="120"/>
                          <w:rPr>
                            <w:rFonts w:cstheme="minorHAnsi"/>
                            <w:sz w:val="24"/>
                            <w:szCs w:val="24"/>
                          </w:rPr>
                        </w:pPr>
                        <w:r w:rsidRPr="002D548F">
                          <w:rPr>
                            <w:rFonts w:cstheme="minorHAnsi"/>
                            <w:sz w:val="24"/>
                            <w:szCs w:val="24"/>
                          </w:rPr>
                          <w:t>Marlene M. Steinheiser, PhD, RN, CRNI</w:t>
                        </w:r>
                        <w:proofErr w:type="gramStart"/>
                        <w:r w:rsidRPr="002D548F">
                          <w:rPr>
                            <w:rFonts w:cstheme="minorHAnsi"/>
                            <w:sz w:val="24"/>
                            <w:szCs w:val="24"/>
                          </w:rPr>
                          <w:t>®</w:t>
                        </w:r>
                        <w:r w:rsidR="008915BA">
                          <w:rPr>
                            <w:rFonts w:cstheme="minorHAnsi"/>
                            <w:sz w:val="24"/>
                            <w:szCs w:val="24"/>
                          </w:rPr>
                          <w:t>,</w:t>
                        </w:r>
                        <w:r>
                          <w:rPr>
                            <w:rFonts w:cstheme="minorHAnsi"/>
                            <w:sz w:val="24"/>
                            <w:szCs w:val="24"/>
                          </w:rPr>
                          <w:t xml:space="preserve"> </w:t>
                        </w:r>
                        <w:r w:rsidRPr="002D548F">
                          <w:rPr>
                            <w:rFonts w:cstheme="minorHAnsi"/>
                            <w:sz w:val="24"/>
                            <w:szCs w:val="24"/>
                          </w:rPr>
                          <w:t xml:space="preserve"> Director</w:t>
                        </w:r>
                        <w:proofErr w:type="gramEnd"/>
                        <w:r w:rsidRPr="002D548F">
                          <w:rPr>
                            <w:rFonts w:cstheme="minorHAnsi"/>
                            <w:sz w:val="24"/>
                            <w:szCs w:val="24"/>
                          </w:rPr>
                          <w:t xml:space="preserve"> of Clinical Education </w:t>
                        </w:r>
                        <w:r w:rsidRPr="002D548F">
                          <w:rPr>
                            <w:rFonts w:cstheme="minorHAnsi"/>
                            <w:color w:val="FFFFFF" w:themeColor="background1"/>
                            <w:sz w:val="24"/>
                            <w:szCs w:val="24"/>
                          </w:rPr>
                          <w:t>Infusion Nurses Society</w:t>
                        </w:r>
                      </w:p>
                      <w:p w14:paraId="0443A9EF" w14:textId="5F75BAEE"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color w:val="FFFFFF" w:themeColor="background1"/>
                            <w:sz w:val="24"/>
                            <w:szCs w:val="24"/>
                            <w:lang w:val="en"/>
                          </w:rPr>
                          <w:t>Susan Paparella, MSN, RN</w:t>
                        </w:r>
                        <w:r w:rsidR="008915BA">
                          <w:rPr>
                            <w:rFonts w:eastAsia="Times New Roman" w:cstheme="minorHAnsi"/>
                            <w:color w:val="FFFFFF" w:themeColor="background1"/>
                            <w:sz w:val="24"/>
                            <w:szCs w:val="24"/>
                            <w:lang w:val="en"/>
                          </w:rPr>
                          <w:t>,</w:t>
                        </w:r>
                        <w:r w:rsidRPr="002D548F">
                          <w:rPr>
                            <w:rFonts w:eastAsia="Times New Roman" w:cstheme="minorHAnsi"/>
                            <w:color w:val="FFFFFF" w:themeColor="background1"/>
                            <w:sz w:val="24"/>
                            <w:szCs w:val="24"/>
                            <w:lang w:val="en"/>
                          </w:rPr>
                          <w:t xml:space="preserve"> Vice President at the Institute for Safe Medication Practices (ISMP)</w:t>
                        </w:r>
                      </w:p>
                      <w:p w14:paraId="26526CD1" w14:textId="42912BE1"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color w:val="FFFFFF" w:themeColor="background1"/>
                            <w:sz w:val="24"/>
                            <w:szCs w:val="24"/>
                            <w:lang w:val="en"/>
                          </w:rPr>
                          <w:t>Michelle Mandrack, MSN, RN</w:t>
                        </w:r>
                        <w:r w:rsidR="008915BA">
                          <w:rPr>
                            <w:rFonts w:eastAsia="Times New Roman" w:cstheme="minorHAnsi"/>
                            <w:color w:val="FFFFFF" w:themeColor="background1"/>
                            <w:sz w:val="24"/>
                            <w:szCs w:val="24"/>
                            <w:lang w:val="en"/>
                          </w:rPr>
                          <w:t>,</w:t>
                        </w:r>
                        <w:r w:rsidRPr="002D548F">
                          <w:rPr>
                            <w:rFonts w:eastAsia="Times New Roman" w:cstheme="minorHAnsi"/>
                            <w:color w:val="FFFFFF" w:themeColor="background1"/>
                            <w:sz w:val="24"/>
                            <w:szCs w:val="24"/>
                            <w:lang w:val="en"/>
                          </w:rPr>
                          <w:t xml:space="preserve"> Director of Consulting Services at the Institute for Safe Medication Practices (ISMP) </w:t>
                        </w:r>
                      </w:p>
                      <w:p w14:paraId="7F332345" w14:textId="709B2212" w:rsidR="00DB2D13" w:rsidRPr="002D548F" w:rsidRDefault="00DB2D13" w:rsidP="00F93A18">
                        <w:pPr>
                          <w:pStyle w:val="NoSpacing"/>
                          <w:numPr>
                            <w:ilvl w:val="0"/>
                            <w:numId w:val="14"/>
                          </w:numPr>
                          <w:spacing w:before="120"/>
                          <w:rPr>
                            <w:rFonts w:cstheme="minorHAnsi"/>
                            <w:sz w:val="24"/>
                            <w:szCs w:val="24"/>
                          </w:rPr>
                        </w:pPr>
                        <w:r w:rsidRPr="002D548F">
                          <w:rPr>
                            <w:rFonts w:eastAsia="Times New Roman" w:cstheme="minorHAnsi"/>
                            <w:sz w:val="24"/>
                            <w:szCs w:val="24"/>
                            <w:lang w:val="en"/>
                          </w:rPr>
                          <w:t>Visnja Maria Masina, DNP, RN, AGCNS-</w:t>
                        </w:r>
                        <w:proofErr w:type="gramStart"/>
                        <w:r w:rsidRPr="002D548F">
                          <w:rPr>
                            <w:rFonts w:eastAsia="Times New Roman" w:cstheme="minorHAnsi"/>
                            <w:sz w:val="24"/>
                            <w:szCs w:val="24"/>
                            <w:lang w:val="en"/>
                          </w:rPr>
                          <w:t xml:space="preserve">BC,  </w:t>
                        </w:r>
                        <w:r>
                          <w:rPr>
                            <w:rFonts w:eastAsia="Times New Roman" w:cstheme="minorHAnsi"/>
                            <w:sz w:val="24"/>
                            <w:szCs w:val="24"/>
                            <w:lang w:val="en"/>
                          </w:rPr>
                          <w:t>A</w:t>
                        </w:r>
                        <w:r w:rsidRPr="002D548F">
                          <w:rPr>
                            <w:rFonts w:eastAsia="Times New Roman" w:cstheme="minorHAnsi"/>
                            <w:sz w:val="24"/>
                            <w:szCs w:val="24"/>
                            <w:lang w:val="en"/>
                          </w:rPr>
                          <w:t>dult</w:t>
                        </w:r>
                        <w:proofErr w:type="gramEnd"/>
                        <w:r w:rsidRPr="002D548F">
                          <w:rPr>
                            <w:rFonts w:eastAsia="Times New Roman" w:cstheme="minorHAnsi"/>
                            <w:sz w:val="24"/>
                            <w:szCs w:val="24"/>
                            <w:lang w:val="en"/>
                          </w:rPr>
                          <w:t xml:space="preserve"> </w:t>
                        </w:r>
                        <w:r>
                          <w:rPr>
                            <w:rFonts w:eastAsia="Times New Roman" w:cstheme="minorHAnsi"/>
                            <w:sz w:val="24"/>
                            <w:szCs w:val="24"/>
                            <w:lang w:val="en"/>
                          </w:rPr>
                          <w:t>C</w:t>
                        </w:r>
                        <w:r w:rsidRPr="002D548F">
                          <w:rPr>
                            <w:rFonts w:eastAsia="Times New Roman" w:cstheme="minorHAnsi"/>
                            <w:sz w:val="24"/>
                            <w:szCs w:val="24"/>
                            <w:lang w:val="en"/>
                          </w:rPr>
                          <w:t xml:space="preserve">linical </w:t>
                        </w:r>
                        <w:r>
                          <w:rPr>
                            <w:rFonts w:eastAsia="Times New Roman" w:cstheme="minorHAnsi"/>
                            <w:sz w:val="24"/>
                            <w:szCs w:val="24"/>
                            <w:lang w:val="en"/>
                          </w:rPr>
                          <w:t>N</w:t>
                        </w:r>
                        <w:r w:rsidRPr="002D548F">
                          <w:rPr>
                            <w:rFonts w:eastAsia="Times New Roman" w:cstheme="minorHAnsi"/>
                            <w:sz w:val="24"/>
                            <w:szCs w:val="24"/>
                            <w:lang w:val="en"/>
                          </w:rPr>
                          <w:t xml:space="preserve">urse </w:t>
                        </w:r>
                        <w:r>
                          <w:rPr>
                            <w:rFonts w:eastAsia="Times New Roman" w:cstheme="minorHAnsi"/>
                            <w:sz w:val="24"/>
                            <w:szCs w:val="24"/>
                            <w:lang w:val="en"/>
                          </w:rPr>
                          <w:t>S</w:t>
                        </w:r>
                        <w:r w:rsidRPr="002D548F">
                          <w:rPr>
                            <w:rFonts w:eastAsia="Times New Roman" w:cstheme="minorHAnsi"/>
                            <w:sz w:val="24"/>
                            <w:szCs w:val="24"/>
                            <w:lang w:val="en"/>
                          </w:rPr>
                          <w:t>pecialist Cleveland Clinic main campus</w:t>
                        </w:r>
                      </w:p>
                      <w:p w14:paraId="5F7DFBD6" w14:textId="564D3466" w:rsidR="00DB2D13" w:rsidRPr="002D548F" w:rsidRDefault="00DB2D13" w:rsidP="002645A5">
                        <w:pPr>
                          <w:pStyle w:val="NoSpacing"/>
                          <w:numPr>
                            <w:ilvl w:val="0"/>
                            <w:numId w:val="14"/>
                          </w:numPr>
                          <w:spacing w:before="120"/>
                          <w:rPr>
                            <w:rFonts w:cstheme="minorHAnsi"/>
                            <w:sz w:val="24"/>
                            <w:szCs w:val="24"/>
                          </w:rPr>
                        </w:pPr>
                        <w:r w:rsidRPr="002D548F">
                          <w:rPr>
                            <w:rFonts w:cstheme="minorHAnsi"/>
                            <w:color w:val="FFFFFF" w:themeColor="background1"/>
                            <w:sz w:val="24"/>
                            <w:szCs w:val="24"/>
                          </w:rPr>
                          <w:t>Christina Colvin, MSN, APRN, AOCNS, CRNI</w:t>
                        </w:r>
                        <w:r w:rsidRPr="002D548F">
                          <w:rPr>
                            <w:rFonts w:cstheme="minorHAnsi"/>
                            <w:sz w:val="24"/>
                            <w:szCs w:val="24"/>
                          </w:rPr>
                          <w:t>®</w:t>
                        </w:r>
                        <w:r w:rsidR="008915BA">
                          <w:rPr>
                            <w:rFonts w:cstheme="minorHAnsi"/>
                            <w:sz w:val="24"/>
                            <w:szCs w:val="24"/>
                          </w:rPr>
                          <w:t>,</w:t>
                        </w:r>
                        <w:r w:rsidRPr="002D548F">
                          <w:rPr>
                            <w:rFonts w:cstheme="minorHAnsi"/>
                            <w:color w:val="FFFFFF" w:themeColor="background1"/>
                            <w:sz w:val="24"/>
                            <w:szCs w:val="24"/>
                          </w:rPr>
                          <w:t xml:space="preserve"> </w:t>
                        </w:r>
                        <w:r>
                          <w:rPr>
                            <w:rFonts w:eastAsia="Times New Roman" w:cstheme="minorHAnsi"/>
                            <w:color w:val="FFFFFF" w:themeColor="background1"/>
                            <w:sz w:val="24"/>
                            <w:szCs w:val="24"/>
                            <w:lang w:val="en"/>
                          </w:rPr>
                          <w:t>C</w:t>
                        </w:r>
                        <w:r w:rsidRPr="002D548F">
                          <w:rPr>
                            <w:rFonts w:eastAsia="Times New Roman" w:cstheme="minorHAnsi"/>
                            <w:color w:val="FFFFFF" w:themeColor="background1"/>
                            <w:sz w:val="24"/>
                            <w:szCs w:val="24"/>
                            <w:lang w:val="en"/>
                          </w:rPr>
                          <w:t xml:space="preserve">linical </w:t>
                        </w:r>
                        <w:r>
                          <w:rPr>
                            <w:rFonts w:eastAsia="Times New Roman" w:cstheme="minorHAnsi"/>
                            <w:color w:val="FFFFFF" w:themeColor="background1"/>
                            <w:sz w:val="24"/>
                            <w:szCs w:val="24"/>
                            <w:lang w:val="en"/>
                          </w:rPr>
                          <w:t>N</w:t>
                        </w:r>
                        <w:r w:rsidRPr="002D548F">
                          <w:rPr>
                            <w:rFonts w:eastAsia="Times New Roman" w:cstheme="minorHAnsi"/>
                            <w:color w:val="FFFFFF" w:themeColor="background1"/>
                            <w:sz w:val="24"/>
                            <w:szCs w:val="24"/>
                            <w:lang w:val="en"/>
                          </w:rPr>
                          <w:t xml:space="preserve">urse </w:t>
                        </w:r>
                        <w:r>
                          <w:rPr>
                            <w:rFonts w:eastAsia="Times New Roman" w:cstheme="minorHAnsi"/>
                            <w:sz w:val="24"/>
                            <w:szCs w:val="24"/>
                            <w:lang w:val="en"/>
                          </w:rPr>
                          <w:t>S</w:t>
                        </w:r>
                        <w:r w:rsidRPr="002D548F">
                          <w:rPr>
                            <w:rFonts w:eastAsia="Times New Roman" w:cstheme="minorHAnsi"/>
                            <w:sz w:val="24"/>
                            <w:szCs w:val="24"/>
                            <w:lang w:val="en"/>
                          </w:rPr>
                          <w:t>pecialist Cleveland Clinic main campus</w:t>
                        </w:r>
                      </w:p>
                      <w:p w14:paraId="68A2A9D1" w14:textId="35422F93" w:rsidR="00DB2D13" w:rsidRPr="002D548F" w:rsidRDefault="00DB2D13" w:rsidP="00F93A18">
                        <w:pPr>
                          <w:pStyle w:val="NoSpacing"/>
                          <w:numPr>
                            <w:ilvl w:val="0"/>
                            <w:numId w:val="14"/>
                          </w:numPr>
                          <w:spacing w:before="120"/>
                          <w:rPr>
                            <w:rFonts w:cstheme="minorHAnsi"/>
                            <w:sz w:val="24"/>
                            <w:szCs w:val="24"/>
                          </w:rPr>
                        </w:pPr>
                        <w:r w:rsidRPr="002D548F">
                          <w:rPr>
                            <w:rFonts w:cstheme="minorHAnsi"/>
                            <w:sz w:val="24"/>
                            <w:szCs w:val="24"/>
                          </w:rPr>
                          <w:t>Heather Witek</w:t>
                        </w:r>
                        <w:r>
                          <w:rPr>
                            <w:rFonts w:cstheme="minorHAnsi"/>
                            <w:sz w:val="24"/>
                            <w:szCs w:val="24"/>
                          </w:rPr>
                          <w:t>,</w:t>
                        </w:r>
                        <w:r w:rsidRPr="002D548F">
                          <w:rPr>
                            <w:rFonts w:cstheme="minorHAnsi"/>
                            <w:sz w:val="24"/>
                            <w:szCs w:val="24"/>
                          </w:rPr>
                          <w:t xml:space="preserve"> BSN</w:t>
                        </w:r>
                        <w:r w:rsidR="008915BA">
                          <w:rPr>
                            <w:rFonts w:cstheme="minorHAnsi"/>
                            <w:sz w:val="24"/>
                            <w:szCs w:val="24"/>
                          </w:rPr>
                          <w:t>,</w:t>
                        </w:r>
                        <w:r w:rsidRPr="002D548F">
                          <w:rPr>
                            <w:rFonts w:cstheme="minorHAnsi"/>
                            <w:sz w:val="24"/>
                            <w:szCs w:val="24"/>
                          </w:rPr>
                          <w:t xml:space="preserve"> RN</w:t>
                        </w:r>
                        <w:r w:rsidR="008915BA">
                          <w:rPr>
                            <w:rFonts w:cstheme="minorHAnsi"/>
                            <w:sz w:val="24"/>
                            <w:szCs w:val="24"/>
                          </w:rPr>
                          <w:t>,</w:t>
                        </w:r>
                        <w:r w:rsidRPr="002D548F">
                          <w:rPr>
                            <w:rFonts w:cstheme="minorHAnsi"/>
                            <w:sz w:val="24"/>
                            <w:szCs w:val="24"/>
                          </w:rPr>
                          <w:t xml:space="preserve"> </w:t>
                        </w:r>
                        <w:r w:rsidR="00AD2F0C" w:rsidRPr="002D548F">
                          <w:rPr>
                            <w:rFonts w:cstheme="minorHAnsi"/>
                            <w:sz w:val="24"/>
                            <w:szCs w:val="24"/>
                          </w:rPr>
                          <w:t>S</w:t>
                        </w:r>
                        <w:r w:rsidR="00AD2F0C">
                          <w:rPr>
                            <w:rFonts w:cstheme="minorHAnsi"/>
                            <w:sz w:val="24"/>
                            <w:szCs w:val="24"/>
                          </w:rPr>
                          <w:t>enior Medical</w:t>
                        </w:r>
                        <w:r w:rsidRPr="002D548F">
                          <w:rPr>
                            <w:rFonts w:cstheme="minorHAnsi"/>
                            <w:sz w:val="24"/>
                            <w:szCs w:val="24"/>
                          </w:rPr>
                          <w:t xml:space="preserve"> Affairs Specialist ICU Medical </w:t>
                        </w:r>
                      </w:p>
                      <w:p w14:paraId="6FF8774A" w14:textId="77777777" w:rsidR="00DB2D13" w:rsidRPr="00D06179" w:rsidRDefault="00DB2D13">
                        <w:pPr>
                          <w:pStyle w:val="NoSpacing"/>
                          <w:spacing w:before="120"/>
                          <w:jc w:val="center"/>
                          <w:rPr>
                            <w:rFonts w:ascii="Arial" w:hAnsi="Arial" w:cs="Arial"/>
                            <w:color w:val="FFFFFF" w:themeColor="background1"/>
                          </w:rPr>
                        </w:pPr>
                      </w:p>
                      <w:p w14:paraId="50BAD4E8" w14:textId="2A86B827" w:rsidR="00DB2D13" w:rsidRDefault="00DB2D13">
                        <w:pPr>
                          <w:pStyle w:val="NoSpacing"/>
                          <w:spacing w:before="120"/>
                          <w:jc w:val="center"/>
                          <w:rPr>
                            <w:color w:val="FFFFFF" w:themeColor="background1"/>
                          </w:rPr>
                        </w:pPr>
                      </w:p>
                      <w:p w14:paraId="0D536AEA" w14:textId="54395611" w:rsidR="00DB2D13" w:rsidRDefault="00DB2D13">
                        <w:pPr>
                          <w:pStyle w:val="NoSpacing"/>
                          <w:spacing w:before="120"/>
                          <w:jc w:val="center"/>
                          <w:rPr>
                            <w:color w:val="FFFFFF" w:themeColor="background1"/>
                          </w:rPr>
                        </w:pPr>
                      </w:p>
                      <w:p w14:paraId="36A7B9D2" w14:textId="5B90797D" w:rsidR="00DB2D13" w:rsidRDefault="00DB2D13">
                        <w:pPr>
                          <w:pStyle w:val="NoSpacing"/>
                          <w:spacing w:before="120"/>
                          <w:jc w:val="center"/>
                          <w:rPr>
                            <w:color w:val="FFFFFF" w:themeColor="background1"/>
                          </w:rPr>
                        </w:pPr>
                      </w:p>
                      <w:p w14:paraId="5091A632" w14:textId="7EA1BAAE" w:rsidR="00DB2D13" w:rsidRDefault="00DB2D13">
                        <w:pPr>
                          <w:pStyle w:val="NoSpacing"/>
                          <w:spacing w:before="120"/>
                          <w:jc w:val="center"/>
                          <w:rPr>
                            <w:color w:val="FFFFFF" w:themeColor="background1"/>
                          </w:rPr>
                        </w:pPr>
                      </w:p>
                      <w:p w14:paraId="1D83A258" w14:textId="5DF7CAA1" w:rsidR="00DB2D13" w:rsidRDefault="00DB2D13">
                        <w:pPr>
                          <w:pStyle w:val="NoSpacing"/>
                          <w:spacing w:before="120"/>
                          <w:jc w:val="center"/>
                          <w:rPr>
                            <w:color w:val="FFFFFF" w:themeColor="background1"/>
                          </w:rPr>
                        </w:pPr>
                      </w:p>
                      <w:p w14:paraId="06257954" w14:textId="20DC2DE2" w:rsidR="00DB2D13" w:rsidRPr="00FD1846" w:rsidRDefault="00DB2D13" w:rsidP="00FD1846">
                        <w:pPr>
                          <w:rPr>
                            <w:b/>
                            <w:bCs/>
                          </w:rPr>
                        </w:pPr>
                        <w:r>
                          <w:rPr>
                            <w:b/>
                            <w:bCs/>
                          </w:rPr>
                          <w:t>Marlene M. Steinheiser, PhD, RN, CRNI®</w:t>
                        </w:r>
                        <w:r>
                          <w:t>• Director of Clinical Education Infusion</w:t>
                        </w:r>
                        <w:r w:rsidRPr="00FD1846">
                          <w:rPr>
                            <w:b/>
                            <w:bCs/>
                            <w:color w:val="FFFFFF" w:themeColor="background1"/>
                          </w:rPr>
                          <w:t xml:space="preserve"> Nurses Society</w:t>
                        </w:r>
                      </w:p>
                      <w:p w14:paraId="072C5282" w14:textId="77777777" w:rsidR="00DB2D13" w:rsidRDefault="00DB2D13">
                        <w:pPr>
                          <w:pStyle w:val="NoSpacing"/>
                          <w:spacing w:before="120"/>
                          <w:jc w:val="center"/>
                          <w:rPr>
                            <w:color w:val="FFFFFF" w:themeColor="background1"/>
                          </w:rPr>
                        </w:pPr>
                      </w:p>
                      <w:p w14:paraId="3982A5BE" w14:textId="77777777" w:rsidR="00DB2D13" w:rsidRDefault="00DB2D13">
                        <w:pPr>
                          <w:pStyle w:val="NoSpacing"/>
                          <w:spacing w:before="120"/>
                          <w:jc w:val="center"/>
                          <w:rPr>
                            <w:color w:val="FFFFFF" w:themeColor="background1"/>
                          </w:rPr>
                        </w:pPr>
                      </w:p>
                      <w:p w14:paraId="23012809" w14:textId="2DEAE310" w:rsidR="00DB2D13" w:rsidRDefault="00DB2D13">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4;width:68580;height:3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8F9D5D2" w14:textId="3898E1EB" w:rsidR="00DB2D13" w:rsidRPr="00480CC5" w:rsidRDefault="00DB2D13" w:rsidP="00E70546">
                        <w:pPr>
                          <w:pStyle w:val="NoSpacing"/>
                          <w:rPr>
                            <w:rFonts w:eastAsiaTheme="majorEastAsia" w:cstheme="minorHAnsi"/>
                            <w:b/>
                            <w:bCs/>
                            <w:caps/>
                            <w:color w:val="4472C4" w:themeColor="accent1"/>
                          </w:rPr>
                        </w:pPr>
                        <w:r w:rsidRPr="00480CC5">
                          <w:rPr>
                            <w:rFonts w:eastAsiaTheme="majorEastAsia" w:cstheme="minorHAnsi"/>
                            <w:b/>
                            <w:bCs/>
                            <w:color w:val="4472C4" w:themeColor="accent1"/>
                          </w:rPr>
                          <w:t>While the risk for injury related to intravenous (</w:t>
                        </w:r>
                        <w:r w:rsidR="00AD2F0C" w:rsidRPr="00480CC5">
                          <w:rPr>
                            <w:rFonts w:eastAsiaTheme="majorEastAsia" w:cstheme="minorHAnsi"/>
                            <w:b/>
                            <w:bCs/>
                            <w:color w:val="4472C4" w:themeColor="accent1"/>
                          </w:rPr>
                          <w:t>IV)</w:t>
                        </w:r>
                        <w:r w:rsidRPr="00480CC5">
                          <w:rPr>
                            <w:rFonts w:eastAsiaTheme="majorEastAsia" w:cstheme="minorHAnsi"/>
                            <w:b/>
                            <w:bCs/>
                            <w:color w:val="4472C4" w:themeColor="accent1"/>
                          </w:rPr>
                          <w:t xml:space="preserve"> medication errors is well documented, th</w:t>
                        </w:r>
                        <w:r w:rsidR="008C6E7B" w:rsidRPr="00480CC5">
                          <w:rPr>
                            <w:rFonts w:eastAsiaTheme="majorEastAsia" w:cstheme="minorHAnsi"/>
                            <w:b/>
                            <w:bCs/>
                            <w:color w:val="4472C4" w:themeColor="accent1"/>
                          </w:rPr>
                          <w:t xml:space="preserve">e education of nursing for necessary clinical </w:t>
                        </w:r>
                        <w:r w:rsidRPr="00480CC5">
                          <w:rPr>
                            <w:rFonts w:eastAsiaTheme="majorEastAsia" w:cstheme="minorHAnsi"/>
                            <w:b/>
                            <w:bCs/>
                            <w:color w:val="4472C4" w:themeColor="accent1"/>
                          </w:rPr>
                          <w:t>skill</w:t>
                        </w:r>
                        <w:r w:rsidR="008C6E7B" w:rsidRPr="00480CC5">
                          <w:rPr>
                            <w:rFonts w:eastAsiaTheme="majorEastAsia" w:cstheme="minorHAnsi"/>
                            <w:b/>
                            <w:bCs/>
                            <w:color w:val="4472C4" w:themeColor="accent1"/>
                          </w:rPr>
                          <w:t>s is limited</w:t>
                        </w:r>
                        <w:r w:rsidRPr="00480CC5">
                          <w:rPr>
                            <w:rFonts w:eastAsiaTheme="majorEastAsia" w:cstheme="minorHAnsi"/>
                            <w:b/>
                            <w:bCs/>
                            <w:color w:val="4472C4" w:themeColor="accent1"/>
                          </w:rPr>
                          <w:t xml:space="preserve">. The Institute for Safe Medication Practices (ISMP) uncovered IV push medication preparation and administration trends that contribute to medication errors at the bedside. Examples of these trends include inappropriate dilution and violating the sterility of the ready to administer syringes. According to an article published in Nursing 2021 </w:t>
                        </w:r>
                        <w:r w:rsidRPr="00480CC5">
                          <w:rPr>
                            <w:rFonts w:eastAsiaTheme="majorEastAsia" w:cstheme="minorHAnsi"/>
                            <w:b/>
                            <w:bCs/>
                            <w:i/>
                            <w:iCs/>
                            <w:color w:val="4472C4" w:themeColor="accent1"/>
                          </w:rPr>
                          <w:t xml:space="preserve">Diluting </w:t>
                        </w:r>
                        <w:r w:rsidR="00AD2F0C" w:rsidRPr="00480CC5">
                          <w:rPr>
                            <w:rFonts w:eastAsiaTheme="majorEastAsia" w:cstheme="minorHAnsi"/>
                            <w:b/>
                            <w:bCs/>
                            <w:i/>
                            <w:iCs/>
                            <w:color w:val="4472C4" w:themeColor="accent1"/>
                          </w:rPr>
                          <w:t>IV push</w:t>
                        </w:r>
                        <w:r w:rsidRPr="00480CC5">
                          <w:rPr>
                            <w:rFonts w:eastAsiaTheme="majorEastAsia" w:cstheme="minorHAnsi"/>
                            <w:b/>
                            <w:bCs/>
                            <w:i/>
                            <w:iCs/>
                            <w:color w:val="4472C4" w:themeColor="accent1"/>
                          </w:rPr>
                          <w:t xml:space="preserve"> medications: Risky business,</w:t>
                        </w:r>
                        <w:r w:rsidRPr="00480CC5">
                          <w:rPr>
                            <w:rFonts w:eastAsiaTheme="majorEastAsia" w:cstheme="minorHAnsi"/>
                            <w:b/>
                            <w:bCs/>
                            <w:color w:val="4472C4" w:themeColor="accent1"/>
                          </w:rPr>
                          <w:t xml:space="preserve"> “Dilution of </w:t>
                        </w:r>
                        <w:r w:rsidR="00AD2F0C" w:rsidRPr="00480CC5">
                          <w:rPr>
                            <w:rFonts w:eastAsiaTheme="majorEastAsia" w:cstheme="minorHAnsi"/>
                            <w:b/>
                            <w:bCs/>
                            <w:color w:val="4472C4" w:themeColor="accent1"/>
                          </w:rPr>
                          <w:t>IV push</w:t>
                        </w:r>
                        <w:r w:rsidRPr="00480CC5">
                          <w:rPr>
                            <w:rFonts w:eastAsiaTheme="majorEastAsia" w:cstheme="minorHAnsi"/>
                            <w:b/>
                            <w:bCs/>
                            <w:color w:val="4472C4" w:themeColor="accent1"/>
                          </w:rPr>
                          <w:t xml:space="preserve"> medications can lead to contamination of these sterile drugs. The manufacturing and preparation of </w:t>
                        </w:r>
                        <w:r w:rsidR="0018292F" w:rsidRPr="00480CC5">
                          <w:rPr>
                            <w:rFonts w:eastAsiaTheme="majorEastAsia" w:cstheme="minorHAnsi"/>
                            <w:b/>
                            <w:bCs/>
                            <w:color w:val="4472C4" w:themeColor="accent1"/>
                          </w:rPr>
                          <w:t xml:space="preserve">IV </w:t>
                        </w:r>
                        <w:r w:rsidRPr="00480CC5">
                          <w:rPr>
                            <w:rFonts w:eastAsiaTheme="majorEastAsia" w:cstheme="minorHAnsi"/>
                            <w:b/>
                            <w:bCs/>
                            <w:color w:val="4472C4" w:themeColor="accent1"/>
                          </w:rPr>
                          <w:t xml:space="preserve">push medications is highly regulated to reduce the risk of bacterial contamination. Additional manipulation of doses, such as dilution in a nonsterile environment, can introduce bacteria, increasing a patient’s risk of infection” (Sheridan &amp; Wicker 2021). Partnering with Quality Safety Education for Nurses (QSEN), this task force assessed the learning needs of nursing program educators throughout the country.  A survey of 380 nursing programs demonstrates that there is a great deal of variation in how nursing students are trained to administer </w:t>
                        </w:r>
                        <w:r w:rsidR="0018292F" w:rsidRPr="00480CC5">
                          <w:rPr>
                            <w:rFonts w:eastAsiaTheme="majorEastAsia" w:cstheme="minorHAnsi"/>
                            <w:b/>
                            <w:bCs/>
                            <w:color w:val="4472C4" w:themeColor="accent1"/>
                          </w:rPr>
                          <w:t xml:space="preserve">IV </w:t>
                        </w:r>
                        <w:r w:rsidR="008C6E7B" w:rsidRPr="00480CC5">
                          <w:rPr>
                            <w:rFonts w:eastAsiaTheme="majorEastAsia" w:cstheme="minorHAnsi"/>
                            <w:b/>
                            <w:bCs/>
                            <w:color w:val="4472C4" w:themeColor="accent1"/>
                          </w:rPr>
                          <w:t>push medication therapy</w:t>
                        </w:r>
                        <w:r w:rsidRPr="00480CC5">
                          <w:rPr>
                            <w:rFonts w:eastAsiaTheme="majorEastAsia" w:cstheme="minorHAnsi"/>
                            <w:b/>
                            <w:bCs/>
                            <w:color w:val="4472C4" w:themeColor="accent1"/>
                          </w:rPr>
                          <w:t xml:space="preserve">. These practice variations continue once the student nurses graduate creating further confusion regarding best practice and increasing the potential for patient harm. The survey results also shed light on the lack of access to updated standards and protocols.  The focus of this group </w:t>
                        </w:r>
                        <w:r w:rsidR="00F86D58" w:rsidRPr="00480CC5">
                          <w:rPr>
                            <w:rFonts w:eastAsiaTheme="majorEastAsia" w:cstheme="minorHAnsi"/>
                            <w:b/>
                            <w:bCs/>
                            <w:color w:val="4472C4" w:themeColor="accent1"/>
                          </w:rPr>
                          <w:t>is to provide safe practice standards and competency checklist for</w:t>
                        </w:r>
                        <w:r w:rsidRPr="00480CC5">
                          <w:rPr>
                            <w:rFonts w:eastAsiaTheme="majorEastAsia" w:cstheme="minorHAnsi"/>
                            <w:b/>
                            <w:bCs/>
                            <w:color w:val="4472C4" w:themeColor="accent1"/>
                          </w:rPr>
                          <w:t xml:space="preserve"> nursing faculty, nursing students, hospital nurse educators, nurse quality managers, and frontline nurses in all settings.</w:t>
                        </w:r>
                      </w:p>
                    </w:txbxContent>
                  </v:textbox>
                </v:shape>
                <w10:wrap anchorx="page" anchory="page"/>
              </v:group>
            </w:pict>
          </mc:Fallback>
        </mc:AlternateContent>
      </w:r>
      <w:r>
        <w:rPr>
          <w:noProof/>
        </w:rPr>
        <mc:AlternateContent>
          <mc:Choice Requires="wps">
            <w:drawing>
              <wp:anchor distT="91440" distB="91440" distL="114300" distR="114300" simplePos="0" relativeHeight="251655680" behindDoc="0" locked="0" layoutInCell="1" allowOverlap="1" wp14:anchorId="56113862" wp14:editId="47665FC3">
                <wp:simplePos x="0" y="0"/>
                <wp:positionH relativeFrom="page">
                  <wp:posOffset>844550</wp:posOffset>
                </wp:positionH>
                <wp:positionV relativeFrom="paragraph">
                  <wp:posOffset>-350520</wp:posOffset>
                </wp:positionV>
                <wp:extent cx="5816600" cy="8445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44550"/>
                        </a:xfrm>
                        <a:prstGeom prst="rect">
                          <a:avLst/>
                        </a:prstGeom>
                        <a:noFill/>
                        <a:ln w="9525">
                          <a:noFill/>
                          <a:miter lim="800000"/>
                          <a:headEnd/>
                          <a:tailEnd/>
                        </a:ln>
                      </wps:spPr>
                      <wps:txbx>
                        <w:txbxContent>
                          <w:p w14:paraId="5B2CF92B" w14:textId="1E4CADE5" w:rsidR="00DB2D13" w:rsidRPr="007415FC" w:rsidRDefault="00DB2D13">
                            <w:pPr>
                              <w:pBdr>
                                <w:top w:val="single" w:sz="24" w:space="8" w:color="4472C4" w:themeColor="accent1"/>
                                <w:bottom w:val="single" w:sz="24" w:space="8" w:color="4472C4" w:themeColor="accent1"/>
                              </w:pBdr>
                              <w:spacing w:after="0"/>
                              <w:rPr>
                                <w:b/>
                                <w:bCs/>
                                <w:color w:val="FFFFFF" w:themeColor="background1"/>
                                <w:sz w:val="48"/>
                                <w:szCs w:val="48"/>
                              </w:rPr>
                            </w:pPr>
                            <w:r w:rsidRPr="007415FC">
                              <w:rPr>
                                <w:b/>
                                <w:bCs/>
                                <w:color w:val="FFFFFF" w:themeColor="background1"/>
                                <w:sz w:val="48"/>
                                <w:szCs w:val="48"/>
                              </w:rPr>
                              <w:t xml:space="preserve">QSEN Patient Safety Committee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13862" id="Text Box 2" o:spid="_x0000_s1030" type="#_x0000_t202" style="position:absolute;margin-left:66.5pt;margin-top:-27.6pt;width:458pt;height:66.5pt;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" filled="f" stroked="f">
                <v:textbox>
                  <w:txbxContent>
                    <w:p w14:paraId="5B2CF92B" w14:textId="1E4CADE5" w:rsidR="00DB2D13" w:rsidRPr="007415FC" w:rsidRDefault="00DB2D13">
                      <w:pPr>
                        <w:pBdr>
                          <w:top w:val="single" w:sz="24" w:space="8" w:color="4472C4" w:themeColor="accent1"/>
                          <w:bottom w:val="single" w:sz="24" w:space="8" w:color="4472C4" w:themeColor="accent1"/>
                        </w:pBdr>
                        <w:spacing w:after="0"/>
                        <w:rPr>
                          <w:b/>
                          <w:bCs/>
                          <w:color w:val="FFFFFF" w:themeColor="background1"/>
                          <w:sz w:val="48"/>
                          <w:szCs w:val="48"/>
                        </w:rPr>
                      </w:pPr>
                      <w:r w:rsidRPr="007415FC">
                        <w:rPr>
                          <w:b/>
                          <w:bCs/>
                          <w:color w:val="FFFFFF" w:themeColor="background1"/>
                          <w:sz w:val="48"/>
                          <w:szCs w:val="48"/>
                        </w:rPr>
                        <w:t xml:space="preserve">QSEN Patient Safety Committee </w:t>
                      </w:r>
                    </w:p>
                  </w:txbxContent>
                </v:textbox>
                <w10:wrap type="topAndBottom" anchorx="page"/>
              </v:shape>
            </w:pict>
          </mc:Fallback>
        </mc:AlternateContent>
      </w:r>
      <w:r w:rsidR="007837FB">
        <w:br w:type="page"/>
      </w:r>
    </w:p>
    <w:p w14:paraId="03B6E7F8" w14:textId="1AEDCF8B" w:rsidR="00341DBD" w:rsidRPr="002D548F" w:rsidRDefault="00341DBD" w:rsidP="009470CA">
      <w:pPr>
        <w:spacing w:after="0"/>
        <w:ind w:left="0" w:firstLine="0"/>
        <w:rPr>
          <w:rFonts w:cstheme="minorHAnsi"/>
          <w:b/>
          <w:sz w:val="24"/>
          <w:szCs w:val="24"/>
        </w:rPr>
      </w:pPr>
    </w:p>
    <w:p w14:paraId="303FC5AE" w14:textId="50975801" w:rsidR="00341DBD" w:rsidRPr="00480CC5" w:rsidRDefault="00341DBD" w:rsidP="009470CA">
      <w:pPr>
        <w:spacing w:after="0"/>
        <w:ind w:left="0" w:firstLine="0"/>
        <w:rPr>
          <w:rFonts w:cstheme="minorHAnsi"/>
          <w:b/>
        </w:rPr>
      </w:pPr>
      <w:r w:rsidRPr="00480CC5">
        <w:rPr>
          <w:rFonts w:cstheme="minorHAnsi"/>
          <w:b/>
        </w:rPr>
        <w:t xml:space="preserve">Section A </w:t>
      </w:r>
    </w:p>
    <w:p w14:paraId="245491A3" w14:textId="259BBA25" w:rsidR="00341DBD" w:rsidRPr="00480CC5" w:rsidRDefault="00341DBD" w:rsidP="009470CA">
      <w:pPr>
        <w:spacing w:after="0"/>
        <w:ind w:left="0" w:firstLine="0"/>
        <w:rPr>
          <w:rFonts w:cstheme="minorHAnsi"/>
          <w:b/>
        </w:rPr>
      </w:pPr>
      <w:r w:rsidRPr="00480CC5">
        <w:rPr>
          <w:rFonts w:cstheme="minorHAnsi"/>
          <w:b/>
        </w:rPr>
        <w:t>Key points to review prior to preparation and</w:t>
      </w:r>
      <w:r w:rsidR="00BB5D43" w:rsidRPr="00480CC5">
        <w:rPr>
          <w:rFonts w:cstheme="minorHAnsi"/>
          <w:b/>
        </w:rPr>
        <w:t xml:space="preserve"> administration of medication.</w:t>
      </w:r>
    </w:p>
    <w:p w14:paraId="11203A17" w14:textId="77777777" w:rsidR="005D3E16" w:rsidRPr="00480CC5" w:rsidRDefault="005D3E16" w:rsidP="009470CA">
      <w:pPr>
        <w:spacing w:after="0"/>
        <w:ind w:left="0" w:firstLine="0"/>
        <w:rPr>
          <w:rFonts w:cstheme="minorHAnsi"/>
          <w:b/>
        </w:rPr>
      </w:pPr>
    </w:p>
    <w:tbl>
      <w:tblPr>
        <w:tblStyle w:val="TableGrid"/>
        <w:tblW w:w="10031" w:type="dxa"/>
        <w:tblInd w:w="-113" w:type="dxa"/>
        <w:tblLook w:val="04A0" w:firstRow="1" w:lastRow="0" w:firstColumn="1" w:lastColumn="0" w:noHBand="0" w:noVBand="1"/>
      </w:tblPr>
      <w:tblGrid>
        <w:gridCol w:w="10031"/>
      </w:tblGrid>
      <w:tr w:rsidR="00BB5D43" w:rsidRPr="00480CC5" w14:paraId="51C2E02B" w14:textId="667F2E65" w:rsidTr="00BB5D43">
        <w:trPr>
          <w:trHeight w:val="377"/>
        </w:trPr>
        <w:tc>
          <w:tcPr>
            <w:tcW w:w="10031" w:type="dxa"/>
          </w:tcPr>
          <w:p w14:paraId="26F12104" w14:textId="704337AE" w:rsidR="00BB5D43" w:rsidRPr="00480CC5" w:rsidRDefault="00BB5D43" w:rsidP="00341DBD">
            <w:pPr>
              <w:spacing w:after="0"/>
              <w:ind w:left="0" w:firstLine="0"/>
              <w:rPr>
                <w:rFonts w:cstheme="minorHAnsi"/>
                <w:b/>
              </w:rPr>
            </w:pPr>
          </w:p>
        </w:tc>
      </w:tr>
      <w:tr w:rsidR="00BB5D43" w:rsidRPr="00480CC5" w14:paraId="6F0E52A8" w14:textId="4DEF0CC8" w:rsidTr="00BB5D43">
        <w:trPr>
          <w:trHeight w:val="1196"/>
        </w:trPr>
        <w:tc>
          <w:tcPr>
            <w:tcW w:w="10031" w:type="dxa"/>
          </w:tcPr>
          <w:p w14:paraId="4249C460" w14:textId="783FB90B" w:rsidR="00BB5D43" w:rsidRPr="00480CC5" w:rsidRDefault="00BB5D43" w:rsidP="0088284E">
            <w:pPr>
              <w:spacing w:after="0"/>
              <w:ind w:left="0" w:firstLine="0"/>
              <w:rPr>
                <w:rFonts w:cstheme="minorHAnsi"/>
                <w:b/>
                <w:bCs/>
              </w:rPr>
            </w:pPr>
            <w:r w:rsidRPr="00480CC5">
              <w:rPr>
                <w:rFonts w:cstheme="minorHAnsi"/>
              </w:rPr>
              <w:t>1. Check the accuracy of the medication order (review medication administration record [MAR], orders, current condition, past medical history [PMH], as well as allergies and associated reactions).</w:t>
            </w:r>
          </w:p>
        </w:tc>
      </w:tr>
      <w:tr w:rsidR="00BB5D43" w:rsidRPr="00480CC5" w14:paraId="290E4633" w14:textId="780171CD" w:rsidTr="00BB5D43">
        <w:trPr>
          <w:trHeight w:val="1070"/>
        </w:trPr>
        <w:tc>
          <w:tcPr>
            <w:tcW w:w="10031" w:type="dxa"/>
          </w:tcPr>
          <w:p w14:paraId="1385F00B" w14:textId="004E8D60" w:rsidR="00BB5D43" w:rsidRPr="00480CC5" w:rsidRDefault="00BB5D43" w:rsidP="0088284E">
            <w:pPr>
              <w:spacing w:after="0"/>
              <w:ind w:left="0" w:firstLine="0"/>
              <w:rPr>
                <w:rFonts w:cstheme="minorHAnsi"/>
              </w:rPr>
            </w:pPr>
            <w:r w:rsidRPr="00480CC5">
              <w:rPr>
                <w:rFonts w:cstheme="minorHAnsi"/>
              </w:rPr>
              <w:t xml:space="preserve">2. Assess for any patient contraindications to the medication or </w:t>
            </w:r>
            <w:r w:rsidR="00AD2F0C" w:rsidRPr="00480CC5">
              <w:rPr>
                <w:rFonts w:cstheme="minorHAnsi"/>
              </w:rPr>
              <w:t>IV Push</w:t>
            </w:r>
            <w:r w:rsidRPr="00480CC5">
              <w:rPr>
                <w:rFonts w:cstheme="minorHAnsi"/>
              </w:rPr>
              <w:t xml:space="preserve"> route of administration (e.g., hypotension, abnormal laboratory results, abnormal glucose levels, active bleeding</w:t>
            </w:r>
            <w:r w:rsidR="00911C1A" w:rsidRPr="00480CC5">
              <w:rPr>
                <w:rFonts w:cstheme="minorHAnsi"/>
              </w:rPr>
              <w:t>)</w:t>
            </w:r>
            <w:r w:rsidRPr="00480CC5">
              <w:rPr>
                <w:rFonts w:cstheme="minorHAnsi"/>
              </w:rPr>
              <w:t xml:space="preserve">, and evaluate </w:t>
            </w:r>
            <w:r w:rsidR="00911C1A" w:rsidRPr="00480CC5">
              <w:rPr>
                <w:rFonts w:cstheme="minorHAnsi"/>
              </w:rPr>
              <w:t xml:space="preserve">patient </w:t>
            </w:r>
            <w:r w:rsidRPr="00480CC5">
              <w:rPr>
                <w:rFonts w:cstheme="minorHAnsi"/>
              </w:rPr>
              <w:t>safety</w:t>
            </w:r>
            <w:r w:rsidR="00F215F6" w:rsidRPr="00480CC5">
              <w:rPr>
                <w:rFonts w:cstheme="minorHAnsi"/>
              </w:rPr>
              <w:t>,</w:t>
            </w:r>
            <w:r w:rsidRPr="00480CC5">
              <w:rPr>
                <w:rFonts w:cstheme="minorHAnsi"/>
              </w:rPr>
              <w:t xml:space="preserve"> taking into consideration upcoming procedures, PMH.</w:t>
            </w:r>
          </w:p>
        </w:tc>
      </w:tr>
      <w:tr w:rsidR="00BB5D43" w:rsidRPr="00480CC5" w14:paraId="7B6A7B18" w14:textId="77777777" w:rsidTr="00BB5D43">
        <w:trPr>
          <w:trHeight w:val="908"/>
        </w:trPr>
        <w:tc>
          <w:tcPr>
            <w:tcW w:w="10031" w:type="dxa"/>
          </w:tcPr>
          <w:p w14:paraId="31228A7C" w14:textId="5A9C31D7" w:rsidR="00BB5D43" w:rsidRPr="00480CC5" w:rsidRDefault="00BB5D43" w:rsidP="006C2889">
            <w:pPr>
              <w:spacing w:after="0"/>
              <w:ind w:left="0" w:firstLine="0"/>
              <w:rPr>
                <w:rFonts w:cstheme="minorHAnsi"/>
              </w:rPr>
            </w:pPr>
            <w:r w:rsidRPr="00480CC5">
              <w:rPr>
                <w:rFonts w:cstheme="minorHAnsi"/>
              </w:rPr>
              <w:t xml:space="preserve">3. Review the type of vascular access device (VAD) and determine the appropriateness of the device based on the medication to be given and organizational policy. </w:t>
            </w:r>
          </w:p>
        </w:tc>
      </w:tr>
      <w:tr w:rsidR="00BB5D43" w:rsidRPr="00480CC5" w14:paraId="1E01213C" w14:textId="10490B33" w:rsidTr="00BB5D43">
        <w:trPr>
          <w:trHeight w:val="908"/>
        </w:trPr>
        <w:tc>
          <w:tcPr>
            <w:tcW w:w="10031" w:type="dxa"/>
          </w:tcPr>
          <w:p w14:paraId="7901A7E6" w14:textId="4C4010B7" w:rsidR="00BB5D43" w:rsidRPr="00480CC5" w:rsidRDefault="00BB5D43" w:rsidP="009470CA">
            <w:pPr>
              <w:spacing w:after="0"/>
              <w:ind w:left="0" w:firstLine="0"/>
              <w:rPr>
                <w:rFonts w:cstheme="minorHAnsi"/>
              </w:rPr>
            </w:pPr>
            <w:r w:rsidRPr="00480CC5">
              <w:rPr>
                <w:rFonts w:cstheme="minorHAnsi"/>
              </w:rPr>
              <w:t xml:space="preserve">4. Perform the </w:t>
            </w:r>
            <w:r w:rsidRPr="00480CC5">
              <w:rPr>
                <w:rFonts w:cstheme="minorHAnsi"/>
                <w:bCs/>
              </w:rPr>
              <w:t>rights</w:t>
            </w:r>
            <w:r w:rsidRPr="00480CC5">
              <w:rPr>
                <w:rFonts w:cstheme="minorHAnsi"/>
              </w:rPr>
              <w:t xml:space="preserve"> of medication administration (e.g.</w:t>
            </w:r>
            <w:r w:rsidR="008C6E7B" w:rsidRPr="00480CC5">
              <w:rPr>
                <w:rFonts w:cstheme="minorHAnsi"/>
              </w:rPr>
              <w:t>,</w:t>
            </w:r>
            <w:r w:rsidRPr="00480CC5">
              <w:rPr>
                <w:rFonts w:cstheme="minorHAnsi"/>
              </w:rPr>
              <w:t xml:space="preserve"> right patient, right medication, right dose, right route, right time, right patient education, right to refuse, right assessment, </w:t>
            </w:r>
            <w:r w:rsidR="008C6E7B" w:rsidRPr="00480CC5">
              <w:rPr>
                <w:rFonts w:cstheme="minorHAnsi"/>
              </w:rPr>
              <w:t>and right</w:t>
            </w:r>
            <w:r w:rsidRPr="00480CC5">
              <w:rPr>
                <w:rFonts w:cstheme="minorHAnsi"/>
              </w:rPr>
              <w:t xml:space="preserve"> evaluation</w:t>
            </w:r>
            <w:r w:rsidR="003F5121" w:rsidRPr="00480CC5">
              <w:rPr>
                <w:rFonts w:cstheme="minorHAnsi"/>
              </w:rPr>
              <w:t>, right documentation</w:t>
            </w:r>
            <w:r w:rsidRPr="00480CC5">
              <w:rPr>
                <w:rFonts w:cstheme="minorHAnsi"/>
              </w:rPr>
              <w:t xml:space="preserve">).   </w:t>
            </w:r>
          </w:p>
        </w:tc>
      </w:tr>
      <w:tr w:rsidR="00BB5D43" w:rsidRPr="00480CC5" w14:paraId="3664E772" w14:textId="64F350C3" w:rsidTr="00BB5D43">
        <w:trPr>
          <w:trHeight w:val="6380"/>
        </w:trPr>
        <w:tc>
          <w:tcPr>
            <w:tcW w:w="10031" w:type="dxa"/>
          </w:tcPr>
          <w:p w14:paraId="5D1E996A" w14:textId="04C05A23" w:rsidR="00BB5D43" w:rsidRPr="00480CC5" w:rsidRDefault="00BB5D43" w:rsidP="009558F5">
            <w:pPr>
              <w:spacing w:after="0"/>
              <w:ind w:left="0" w:firstLine="0"/>
              <w:rPr>
                <w:rFonts w:cstheme="minorHAnsi"/>
                <w:strike/>
              </w:rPr>
            </w:pPr>
          </w:p>
          <w:p w14:paraId="79F06E44" w14:textId="6CC3BA54" w:rsidR="00BB5D43" w:rsidRPr="00480CC5" w:rsidRDefault="00BB5D43" w:rsidP="009558F5">
            <w:pPr>
              <w:spacing w:after="0"/>
              <w:ind w:left="0" w:firstLine="0"/>
              <w:rPr>
                <w:rFonts w:cstheme="minorHAnsi"/>
                <w:b/>
                <w:bCs/>
              </w:rPr>
            </w:pPr>
            <w:r w:rsidRPr="00480CC5">
              <w:rPr>
                <w:rFonts w:cstheme="minorHAnsi"/>
              </w:rPr>
              <w:t xml:space="preserve">5. Prepare medication in </w:t>
            </w:r>
            <w:proofErr w:type="gramStart"/>
            <w:r w:rsidRPr="00480CC5">
              <w:rPr>
                <w:rFonts w:cstheme="minorHAnsi"/>
              </w:rPr>
              <w:t>designated</w:t>
            </w:r>
            <w:proofErr w:type="gramEnd"/>
            <w:r w:rsidRPr="00480CC5">
              <w:rPr>
                <w:rFonts w:cstheme="minorHAnsi"/>
              </w:rPr>
              <w:t xml:space="preserve"> clean, quiet environment. </w:t>
            </w:r>
          </w:p>
          <w:p w14:paraId="67218303" w14:textId="4BF51818" w:rsidR="00BB5D43" w:rsidRPr="00480CC5" w:rsidRDefault="00BB5D43" w:rsidP="009470CA">
            <w:pPr>
              <w:spacing w:after="0"/>
              <w:ind w:left="0" w:firstLine="0"/>
              <w:rPr>
                <w:rFonts w:cstheme="minorHAnsi"/>
                <w:b/>
                <w:bCs/>
              </w:rPr>
            </w:pPr>
          </w:p>
          <w:p w14:paraId="7C413771" w14:textId="1D038B29" w:rsidR="00BB5D43" w:rsidRPr="00480CC5" w:rsidRDefault="00BB5D43" w:rsidP="00122A9A">
            <w:pPr>
              <w:spacing w:after="0"/>
              <w:ind w:left="0" w:firstLine="0"/>
              <w:rPr>
                <w:rFonts w:cstheme="minorHAnsi"/>
              </w:rPr>
            </w:pPr>
            <w:r w:rsidRPr="00480CC5">
              <w:rPr>
                <w:rFonts w:cstheme="minorHAnsi"/>
              </w:rPr>
              <w:t xml:space="preserve">6. Adhere to standard aseptic non touch technique (ANTT®) when preparing, administering </w:t>
            </w:r>
            <w:r w:rsidR="00AD2F0C" w:rsidRPr="00480CC5">
              <w:rPr>
                <w:rFonts w:cstheme="minorHAnsi"/>
              </w:rPr>
              <w:t>IV push</w:t>
            </w:r>
            <w:r w:rsidRPr="00480CC5">
              <w:rPr>
                <w:rFonts w:cstheme="minorHAnsi"/>
              </w:rPr>
              <w:t xml:space="preserve"> medication, flushing, and locking VAD. (ANTT is a specific and comprehensively defined type of aseptic technique with a unique theory-practice framework based on an original concept of Key-Part and Key-Site Protection; achieved by integrating Standard Precautions such as hand hygiene and personal protective equipment with appropriate aseptic field management, non-touch technique, and sterilized equipment.) (Gorski, et al., 2021; Rowley, 2001; </w:t>
            </w:r>
            <w:r w:rsidRPr="00480CC5">
              <w:rPr>
                <w:rFonts w:cstheme="minorHAnsi"/>
                <w:noProof/>
              </w:rPr>
              <w:t>National Institute for</w:t>
            </w:r>
            <w:r w:rsidR="00007CFB" w:rsidRPr="00480CC5">
              <w:rPr>
                <w:rFonts w:cstheme="minorHAnsi"/>
                <w:noProof/>
              </w:rPr>
              <w:t xml:space="preserve"> </w:t>
            </w:r>
            <w:r w:rsidRPr="00480CC5">
              <w:rPr>
                <w:rFonts w:cstheme="minorHAnsi"/>
                <w:noProof/>
              </w:rPr>
              <w:t>Health &amp; Care Excellence, 2012)</w:t>
            </w:r>
          </w:p>
          <w:p w14:paraId="4CE720B4" w14:textId="77777777" w:rsidR="00BB5D43" w:rsidRPr="00480CC5" w:rsidRDefault="00BB5D43" w:rsidP="009470CA">
            <w:pPr>
              <w:spacing w:after="0"/>
              <w:ind w:left="0" w:firstLine="0"/>
              <w:rPr>
                <w:rFonts w:cstheme="minorHAnsi"/>
              </w:rPr>
            </w:pPr>
          </w:p>
          <w:p w14:paraId="56794AC1" w14:textId="587AE28F" w:rsidR="00BB5D43" w:rsidRPr="00480CC5" w:rsidRDefault="00BB5D43" w:rsidP="009470CA">
            <w:pPr>
              <w:spacing w:after="0"/>
              <w:ind w:left="0" w:firstLine="0"/>
              <w:rPr>
                <w:rFonts w:cstheme="minorHAnsi"/>
              </w:rPr>
            </w:pPr>
            <w:r w:rsidRPr="00480CC5">
              <w:rPr>
                <w:rFonts w:cstheme="minorHAnsi"/>
              </w:rPr>
              <w:t>7. When a passive disinfection</w:t>
            </w:r>
            <w:r w:rsidR="00D77C5F" w:rsidRPr="00480CC5">
              <w:rPr>
                <w:rFonts w:cstheme="minorHAnsi"/>
              </w:rPr>
              <w:t xml:space="preserve"> cap</w:t>
            </w:r>
            <w:r w:rsidRPr="00480CC5">
              <w:rPr>
                <w:rFonts w:cstheme="minorHAnsi"/>
              </w:rPr>
              <w:t xml:space="preserve"> is first removed there is no need to disinfect the </w:t>
            </w:r>
            <w:r w:rsidR="009F6DAE" w:rsidRPr="00480CC5">
              <w:rPr>
                <w:rFonts w:cstheme="minorHAnsi"/>
              </w:rPr>
              <w:t>needleless connector</w:t>
            </w:r>
            <w:r w:rsidR="001007A2" w:rsidRPr="00480CC5">
              <w:rPr>
                <w:rFonts w:cstheme="minorHAnsi"/>
              </w:rPr>
              <w:t>.</w:t>
            </w:r>
            <w:r w:rsidR="006D1D2D" w:rsidRPr="00480CC5">
              <w:rPr>
                <w:rFonts w:cstheme="minorHAnsi"/>
              </w:rPr>
              <w:t xml:space="preserve"> </w:t>
            </w:r>
            <w:r w:rsidRPr="00480CC5">
              <w:rPr>
                <w:rFonts w:cstheme="minorHAnsi"/>
              </w:rPr>
              <w:t>For subsequent access, the student/nurse</w:t>
            </w:r>
            <w:r w:rsidRPr="00480CC5">
              <w:rPr>
                <w:rFonts w:cstheme="minorHAnsi"/>
                <w:b/>
                <w:bCs/>
              </w:rPr>
              <w:t xml:space="preserve"> </w:t>
            </w:r>
            <w:r w:rsidRPr="00480CC5">
              <w:rPr>
                <w:rFonts w:cstheme="minorHAnsi"/>
              </w:rPr>
              <w:t xml:space="preserve">should disinfect the </w:t>
            </w:r>
            <w:proofErr w:type="gramStart"/>
            <w:r w:rsidR="003B5EF4" w:rsidRPr="00480CC5">
              <w:rPr>
                <w:rFonts w:cstheme="minorHAnsi"/>
              </w:rPr>
              <w:t xml:space="preserve">needleless </w:t>
            </w:r>
            <w:r w:rsidR="006D1D2D" w:rsidRPr="00480CC5">
              <w:rPr>
                <w:rFonts w:cstheme="minorHAnsi"/>
              </w:rPr>
              <w:t xml:space="preserve"> connector</w:t>
            </w:r>
            <w:proofErr w:type="gramEnd"/>
            <w:r w:rsidR="006D1D2D" w:rsidRPr="00480CC5">
              <w:rPr>
                <w:rFonts w:cstheme="minorHAnsi"/>
              </w:rPr>
              <w:t xml:space="preserve"> </w:t>
            </w:r>
            <w:r w:rsidRPr="00480CC5">
              <w:rPr>
                <w:rFonts w:cstheme="minorHAnsi"/>
              </w:rPr>
              <w:t>with vigorous mechanical scrub for 5 to 15 seconds using 70% alcohol or alcohol-based chlorhexidine solution</w:t>
            </w:r>
            <w:sdt>
              <w:sdtPr>
                <w:rPr>
                  <w:rFonts w:cstheme="minorHAnsi"/>
                </w:rPr>
                <w:id w:val="-1637491688"/>
                <w:citation/>
              </w:sdtPr>
              <w:sdtEndPr/>
              <w:sdtContent>
                <w:r w:rsidRPr="00480CC5">
                  <w:rPr>
                    <w:rFonts w:cstheme="minorHAnsi"/>
                  </w:rPr>
                  <w:fldChar w:fldCharType="begin"/>
                </w:r>
                <w:r w:rsidRPr="00480CC5">
                  <w:rPr>
                    <w:rFonts w:cstheme="minorHAnsi"/>
                  </w:rPr>
                  <w:instrText xml:space="preserve">CITATION Gor21 \l 1033 </w:instrText>
                </w:r>
                <w:r w:rsidRPr="00480CC5">
                  <w:rPr>
                    <w:rFonts w:cstheme="minorHAnsi"/>
                  </w:rPr>
                  <w:fldChar w:fldCharType="separate"/>
                </w:r>
                <w:r w:rsidR="005D5640" w:rsidRPr="00480CC5">
                  <w:rPr>
                    <w:rFonts w:cstheme="minorHAnsi"/>
                    <w:noProof/>
                  </w:rPr>
                  <w:t xml:space="preserve"> (Gorski, et al., 2021)</w:t>
                </w:r>
                <w:r w:rsidRPr="00480CC5">
                  <w:rPr>
                    <w:rFonts w:cstheme="minorHAnsi"/>
                  </w:rPr>
                  <w:fldChar w:fldCharType="end"/>
                </w:r>
              </w:sdtContent>
            </w:sdt>
            <w:r w:rsidRPr="00480CC5">
              <w:rPr>
                <w:rFonts w:cstheme="minorHAnsi"/>
              </w:rPr>
              <w:t xml:space="preserve">. </w:t>
            </w:r>
          </w:p>
          <w:p w14:paraId="0635BA9D" w14:textId="77777777" w:rsidR="00BB5D43" w:rsidRPr="00480CC5" w:rsidRDefault="00BB5D43" w:rsidP="009470CA">
            <w:pPr>
              <w:spacing w:after="0"/>
              <w:ind w:left="0" w:firstLine="0"/>
              <w:rPr>
                <w:rFonts w:cstheme="minorHAnsi"/>
              </w:rPr>
            </w:pPr>
          </w:p>
          <w:p w14:paraId="287D8E3B" w14:textId="231A9183" w:rsidR="00BB5D43" w:rsidRPr="00480CC5" w:rsidRDefault="00BB5D43" w:rsidP="009470CA">
            <w:pPr>
              <w:spacing w:after="0"/>
              <w:ind w:left="0" w:firstLine="0"/>
              <w:rPr>
                <w:rFonts w:cstheme="minorHAnsi"/>
              </w:rPr>
            </w:pPr>
            <w:r w:rsidRPr="00480CC5">
              <w:rPr>
                <w:rFonts w:cstheme="minorHAnsi"/>
              </w:rPr>
              <w:t>8. Always assess the VAD site prior, during, and after administering</w:t>
            </w:r>
            <w:r w:rsidR="001B011D" w:rsidRPr="00480CC5">
              <w:rPr>
                <w:rFonts w:cstheme="minorHAnsi"/>
              </w:rPr>
              <w:t xml:space="preserve"> IV Push</w:t>
            </w:r>
            <w:r w:rsidRPr="00480CC5">
              <w:rPr>
                <w:rFonts w:cstheme="minorHAnsi"/>
              </w:rPr>
              <w:t xml:space="preserve"> medication, for signs and symptoms of complications, such as pain, infiltration, phlebitis, or extravasation.</w:t>
            </w:r>
          </w:p>
          <w:p w14:paraId="73C625DA" w14:textId="77777777" w:rsidR="00BB5D43" w:rsidRPr="00480CC5" w:rsidRDefault="00BB5D43" w:rsidP="009470CA">
            <w:pPr>
              <w:spacing w:after="0"/>
              <w:ind w:left="0" w:firstLine="0"/>
              <w:rPr>
                <w:rFonts w:cstheme="minorHAnsi"/>
              </w:rPr>
            </w:pPr>
          </w:p>
          <w:p w14:paraId="75B9FE15" w14:textId="0EADB4B3" w:rsidR="00BB5D43" w:rsidRPr="00480CC5" w:rsidRDefault="00BB5D43" w:rsidP="00D379AC">
            <w:pPr>
              <w:pStyle w:val="CommentText"/>
              <w:ind w:left="0" w:firstLine="0"/>
              <w:rPr>
                <w:rFonts w:cstheme="minorHAnsi"/>
                <w:sz w:val="22"/>
                <w:szCs w:val="22"/>
              </w:rPr>
            </w:pPr>
            <w:r w:rsidRPr="00480CC5">
              <w:rPr>
                <w:rFonts w:cstheme="minorHAnsi"/>
                <w:sz w:val="22"/>
                <w:szCs w:val="22"/>
              </w:rPr>
              <w:t xml:space="preserve">9. Assess VAD site for patency using </w:t>
            </w:r>
            <w:r w:rsidR="008C6E7B" w:rsidRPr="00480CC5">
              <w:rPr>
                <w:rFonts w:cstheme="minorHAnsi"/>
                <w:sz w:val="22"/>
                <w:szCs w:val="22"/>
              </w:rPr>
              <w:t xml:space="preserve">a </w:t>
            </w:r>
            <w:r w:rsidRPr="00480CC5">
              <w:rPr>
                <w:rFonts w:cstheme="minorHAnsi"/>
                <w:sz w:val="22"/>
                <w:szCs w:val="22"/>
              </w:rPr>
              <w:t xml:space="preserve">single dose 5 to 10 mL 0.9% sodium chloride syringe. Patency is determined by evidence of brisk, bright red blood return and VAD flushes easily. </w:t>
            </w:r>
            <w:r w:rsidRPr="00480CC5">
              <w:rPr>
                <w:rFonts w:cstheme="minorHAnsi"/>
                <w:i/>
                <w:iCs/>
                <w:sz w:val="22"/>
                <w:szCs w:val="22"/>
              </w:rPr>
              <w:t>Never</w:t>
            </w:r>
            <w:r w:rsidRPr="00480CC5">
              <w:rPr>
                <w:rFonts w:cstheme="minorHAnsi"/>
                <w:sz w:val="22"/>
                <w:szCs w:val="22"/>
              </w:rPr>
              <w:t xml:space="preserve"> forcibly flush a VAD. </w:t>
            </w:r>
          </w:p>
          <w:p w14:paraId="242CE0B7" w14:textId="77777777" w:rsidR="00BB5D43" w:rsidRPr="00480CC5" w:rsidRDefault="00BB5D43" w:rsidP="00D379AC">
            <w:pPr>
              <w:pStyle w:val="CommentText"/>
              <w:ind w:left="0" w:firstLine="0"/>
              <w:rPr>
                <w:rFonts w:cstheme="minorHAnsi"/>
                <w:sz w:val="22"/>
                <w:szCs w:val="22"/>
              </w:rPr>
            </w:pPr>
          </w:p>
          <w:p w14:paraId="545AFD42" w14:textId="3D67DE0C" w:rsidR="0075078A" w:rsidRPr="00480CC5" w:rsidRDefault="00BB5D43" w:rsidP="009470CA">
            <w:pPr>
              <w:spacing w:after="0"/>
              <w:ind w:left="0" w:firstLine="0"/>
              <w:rPr>
                <w:rFonts w:cstheme="minorHAnsi"/>
              </w:rPr>
            </w:pPr>
            <w:r w:rsidRPr="00480CC5">
              <w:rPr>
                <w:rFonts w:cstheme="minorHAnsi"/>
              </w:rPr>
              <w:t xml:space="preserve">10. Use commercially available </w:t>
            </w:r>
            <w:r w:rsidR="00810ADE" w:rsidRPr="00480CC5">
              <w:rPr>
                <w:rFonts w:cstheme="minorHAnsi"/>
              </w:rPr>
              <w:t xml:space="preserve">or pharmacy prepared </w:t>
            </w:r>
            <w:r w:rsidRPr="00480CC5">
              <w:rPr>
                <w:rFonts w:cstheme="minorHAnsi"/>
              </w:rPr>
              <w:t xml:space="preserve">pre-filled syringes to reduce the risk of catheter </w:t>
            </w:r>
            <w:r w:rsidR="00E07748" w:rsidRPr="00480CC5">
              <w:rPr>
                <w:rFonts w:cstheme="minorHAnsi"/>
              </w:rPr>
              <w:t>associated</w:t>
            </w:r>
            <w:r w:rsidRPr="00480CC5">
              <w:rPr>
                <w:rFonts w:cstheme="minorHAnsi"/>
              </w:rPr>
              <w:t xml:space="preserve"> blood stream infections (CABSI), save time during syringe preparation, and aid optimal flushing </w:t>
            </w:r>
            <w:r w:rsidR="00A1245A" w:rsidRPr="00480CC5">
              <w:rPr>
                <w:rFonts w:cstheme="minorHAnsi"/>
              </w:rPr>
              <w:t>technique</w:t>
            </w:r>
            <w:sdt>
              <w:sdtPr>
                <w:rPr>
                  <w:rFonts w:cstheme="minorHAnsi"/>
                </w:rPr>
                <w:id w:val="793648378"/>
                <w:citation/>
              </w:sdtPr>
              <w:sdtEndPr/>
              <w:sdtContent>
                <w:r w:rsidRPr="00480CC5">
                  <w:rPr>
                    <w:rFonts w:cstheme="minorHAnsi"/>
                  </w:rPr>
                  <w:fldChar w:fldCharType="begin"/>
                </w:r>
                <w:r w:rsidRPr="00480CC5">
                  <w:rPr>
                    <w:rFonts w:cstheme="minorHAnsi"/>
                  </w:rPr>
                  <w:instrText xml:space="preserve">CITATION Gor21 \l 1033 </w:instrText>
                </w:r>
                <w:r w:rsidRPr="00480CC5">
                  <w:rPr>
                    <w:rFonts w:cstheme="minorHAnsi"/>
                  </w:rPr>
                  <w:fldChar w:fldCharType="separate"/>
                </w:r>
                <w:r w:rsidR="005D5640" w:rsidRPr="00480CC5">
                  <w:rPr>
                    <w:rFonts w:cstheme="minorHAnsi"/>
                    <w:noProof/>
                  </w:rPr>
                  <w:t xml:space="preserve"> (Gorski, et al., 2021)</w:t>
                </w:r>
                <w:r w:rsidRPr="00480CC5">
                  <w:rPr>
                    <w:rFonts w:cstheme="minorHAnsi"/>
                  </w:rPr>
                  <w:fldChar w:fldCharType="end"/>
                </w:r>
              </w:sdtContent>
            </w:sdt>
            <w:r w:rsidRPr="00480CC5">
              <w:rPr>
                <w:rFonts w:cstheme="minorHAnsi"/>
              </w:rPr>
              <w:t xml:space="preserve">. </w:t>
            </w:r>
          </w:p>
          <w:p w14:paraId="54BE5770" w14:textId="77777777" w:rsidR="0075078A" w:rsidRPr="00480CC5" w:rsidRDefault="0075078A" w:rsidP="009470CA">
            <w:pPr>
              <w:spacing w:after="0"/>
              <w:ind w:left="0" w:firstLine="0"/>
              <w:rPr>
                <w:rFonts w:cstheme="minorHAnsi"/>
              </w:rPr>
            </w:pPr>
          </w:p>
          <w:p w14:paraId="7B6A7245" w14:textId="68C08980" w:rsidR="00BB5D43" w:rsidRPr="00480CC5" w:rsidRDefault="0075078A" w:rsidP="009470CA">
            <w:pPr>
              <w:spacing w:after="0"/>
              <w:ind w:left="0" w:firstLine="0"/>
              <w:rPr>
                <w:rFonts w:cstheme="minorHAnsi"/>
              </w:rPr>
            </w:pPr>
            <w:r w:rsidRPr="00480CC5">
              <w:rPr>
                <w:rFonts w:cstheme="minorHAnsi"/>
              </w:rPr>
              <w:t xml:space="preserve">11. </w:t>
            </w:r>
            <w:r w:rsidR="00BB5D43" w:rsidRPr="00480CC5">
              <w:rPr>
                <w:rFonts w:cstheme="minorHAnsi"/>
              </w:rPr>
              <w:t xml:space="preserve">To the greatest extent possible, </w:t>
            </w:r>
            <w:r w:rsidR="008C6E7B" w:rsidRPr="00480CC5">
              <w:rPr>
                <w:rFonts w:cstheme="minorHAnsi"/>
              </w:rPr>
              <w:t xml:space="preserve">have pharmacy </w:t>
            </w:r>
            <w:r w:rsidR="00BB5D43" w:rsidRPr="00480CC5">
              <w:rPr>
                <w:rFonts w:cstheme="minorHAnsi"/>
              </w:rPr>
              <w:t xml:space="preserve">provide adult </w:t>
            </w:r>
            <w:r w:rsidR="00AD2F0C" w:rsidRPr="00480CC5">
              <w:rPr>
                <w:rFonts w:cstheme="minorHAnsi"/>
              </w:rPr>
              <w:t>IV push</w:t>
            </w:r>
            <w:r w:rsidR="00BB5D43" w:rsidRPr="00480CC5">
              <w:rPr>
                <w:rFonts w:cstheme="minorHAnsi"/>
              </w:rPr>
              <w:t xml:space="preserve"> medications in a ready to administer form to minimize the need for manipulation outside the pharmacy sterile compoun</w:t>
            </w:r>
            <w:r w:rsidR="008C6E7B" w:rsidRPr="00480CC5">
              <w:rPr>
                <w:rFonts w:cstheme="minorHAnsi"/>
              </w:rPr>
              <w:t xml:space="preserve">ding area.  If </w:t>
            </w:r>
            <w:r w:rsidR="008C6E7B" w:rsidRPr="00480CC5">
              <w:rPr>
                <w:rFonts w:cstheme="minorHAnsi"/>
              </w:rPr>
              <w:lastRenderedPageBreak/>
              <w:t xml:space="preserve">using </w:t>
            </w:r>
            <w:r w:rsidR="008915BA" w:rsidRPr="00480CC5">
              <w:rPr>
                <w:rFonts w:cstheme="minorHAnsi"/>
              </w:rPr>
              <w:t xml:space="preserve">a </w:t>
            </w:r>
            <w:r w:rsidR="00D77C5F" w:rsidRPr="00480CC5">
              <w:rPr>
                <w:rFonts w:cstheme="minorHAnsi"/>
              </w:rPr>
              <w:t>Carpuject</w:t>
            </w:r>
            <w:r w:rsidR="008C6E7B" w:rsidRPr="00480CC5">
              <w:rPr>
                <w:rFonts w:cstheme="minorHAnsi"/>
              </w:rPr>
              <w:t xml:space="preserve">™ syringe, </w:t>
            </w:r>
            <w:r w:rsidR="00BB5D43" w:rsidRPr="00480CC5">
              <w:rPr>
                <w:rFonts w:cstheme="minorHAnsi"/>
              </w:rPr>
              <w:t xml:space="preserve">always use </w:t>
            </w:r>
            <w:r w:rsidR="008C6E7B" w:rsidRPr="00480CC5">
              <w:rPr>
                <w:rFonts w:cstheme="minorHAnsi"/>
              </w:rPr>
              <w:t xml:space="preserve">an </w:t>
            </w:r>
            <w:r w:rsidR="00BB5D43" w:rsidRPr="00480CC5">
              <w:rPr>
                <w:rFonts w:cstheme="minorHAnsi"/>
              </w:rPr>
              <w:t xml:space="preserve">appropriate cartridge </w:t>
            </w:r>
            <w:r w:rsidR="00A1245A" w:rsidRPr="00480CC5">
              <w:rPr>
                <w:rFonts w:cstheme="minorHAnsi"/>
              </w:rPr>
              <w:t>holder</w:t>
            </w:r>
            <w:sdt>
              <w:sdtPr>
                <w:rPr>
                  <w:rFonts w:cstheme="minorHAnsi"/>
                </w:rPr>
                <w:id w:val="-625235492"/>
                <w:citation/>
              </w:sdtPr>
              <w:sdtEndPr/>
              <w:sdtContent>
                <w:r w:rsidR="00BB5D43" w:rsidRPr="00480CC5">
                  <w:rPr>
                    <w:rFonts w:cstheme="minorHAnsi"/>
                  </w:rPr>
                  <w:fldChar w:fldCharType="begin"/>
                </w:r>
                <w:r w:rsidR="00BB5D43" w:rsidRPr="00480CC5">
                  <w:rPr>
                    <w:rFonts w:cstheme="minorHAnsi"/>
                  </w:rPr>
                  <w:instrText xml:space="preserve">CITATION Ins151 \l 1033 </w:instrText>
                </w:r>
                <w:r w:rsidR="00BB5D43" w:rsidRPr="00480CC5">
                  <w:rPr>
                    <w:rFonts w:cstheme="minorHAnsi"/>
                  </w:rPr>
                  <w:fldChar w:fldCharType="separate"/>
                </w:r>
                <w:r w:rsidR="005D5640" w:rsidRPr="00480CC5">
                  <w:rPr>
                    <w:rFonts w:cstheme="minorHAnsi"/>
                    <w:noProof/>
                  </w:rPr>
                  <w:t xml:space="preserve"> (Institute for Safe Medication Practices, 2015)</w:t>
                </w:r>
                <w:r w:rsidR="00BB5D43" w:rsidRPr="00480CC5">
                  <w:rPr>
                    <w:rFonts w:cstheme="minorHAnsi"/>
                  </w:rPr>
                  <w:fldChar w:fldCharType="end"/>
                </w:r>
              </w:sdtContent>
            </w:sdt>
            <w:r w:rsidR="00BB5D43" w:rsidRPr="00480CC5">
              <w:rPr>
                <w:rFonts w:cstheme="minorHAnsi"/>
              </w:rPr>
              <w:t xml:space="preserve">. </w:t>
            </w:r>
          </w:p>
          <w:p w14:paraId="3792532C" w14:textId="77777777" w:rsidR="00BB5D43" w:rsidRPr="00480CC5" w:rsidRDefault="00BB5D43" w:rsidP="009470CA">
            <w:pPr>
              <w:spacing w:after="0"/>
              <w:ind w:left="0" w:firstLine="0"/>
              <w:rPr>
                <w:rFonts w:cstheme="minorHAnsi"/>
              </w:rPr>
            </w:pPr>
          </w:p>
          <w:p w14:paraId="742C866F" w14:textId="19F3B25A" w:rsidR="00BB5D43" w:rsidRPr="00480CC5" w:rsidRDefault="00BB5D43" w:rsidP="00772571">
            <w:pPr>
              <w:pStyle w:val="CommentText"/>
              <w:ind w:left="0" w:firstLine="0"/>
              <w:rPr>
                <w:rFonts w:cstheme="minorHAnsi"/>
                <w:bCs/>
                <w:sz w:val="22"/>
                <w:szCs w:val="22"/>
              </w:rPr>
            </w:pPr>
            <w:r w:rsidRPr="00480CC5">
              <w:rPr>
                <w:rFonts w:cstheme="minorHAnsi"/>
                <w:bCs/>
                <w:sz w:val="22"/>
                <w:szCs w:val="22"/>
              </w:rPr>
              <w:t>1</w:t>
            </w:r>
            <w:r w:rsidR="0075078A" w:rsidRPr="00480CC5">
              <w:rPr>
                <w:rFonts w:cstheme="minorHAnsi"/>
                <w:bCs/>
                <w:sz w:val="22"/>
                <w:szCs w:val="22"/>
              </w:rPr>
              <w:t>2</w:t>
            </w:r>
            <w:r w:rsidRPr="00480CC5">
              <w:rPr>
                <w:rFonts w:cstheme="minorHAnsi"/>
                <w:bCs/>
                <w:sz w:val="22"/>
                <w:szCs w:val="22"/>
              </w:rPr>
              <w:t xml:space="preserve">. Only dilute </w:t>
            </w:r>
            <w:r w:rsidR="0018292F" w:rsidRPr="00480CC5">
              <w:rPr>
                <w:rFonts w:cstheme="minorHAnsi"/>
                <w:bCs/>
                <w:sz w:val="22"/>
                <w:szCs w:val="22"/>
              </w:rPr>
              <w:t xml:space="preserve">IV </w:t>
            </w:r>
            <w:r w:rsidRPr="00480CC5">
              <w:rPr>
                <w:rFonts w:cstheme="minorHAnsi"/>
                <w:bCs/>
                <w:sz w:val="22"/>
                <w:szCs w:val="22"/>
              </w:rPr>
              <w:t xml:space="preserve">push medications when recommended by the manufacturer, supported by evidence in peer-reviewed biomedical literature, or in accordance with approved institutional guidelines </w:t>
            </w:r>
            <w:sdt>
              <w:sdtPr>
                <w:rPr>
                  <w:rFonts w:cstheme="minorHAnsi"/>
                  <w:bCs/>
                  <w:sz w:val="22"/>
                  <w:szCs w:val="22"/>
                </w:rPr>
                <w:id w:val="2094741643"/>
                <w:citation/>
              </w:sdtPr>
              <w:sdtEndPr/>
              <w:sdtContent>
                <w:r w:rsidRPr="00480CC5">
                  <w:rPr>
                    <w:rFonts w:cstheme="minorHAnsi"/>
                    <w:bCs/>
                    <w:sz w:val="22"/>
                    <w:szCs w:val="22"/>
                  </w:rPr>
                  <w:fldChar w:fldCharType="begin"/>
                </w:r>
                <w:r w:rsidRPr="00480CC5">
                  <w:rPr>
                    <w:rFonts w:cstheme="minorHAnsi"/>
                    <w:bCs/>
                    <w:sz w:val="22"/>
                    <w:szCs w:val="22"/>
                  </w:rPr>
                  <w:instrText xml:space="preserve">CITATION Ins151 \l 1033 </w:instrText>
                </w:r>
                <w:r w:rsidRPr="00480CC5">
                  <w:rPr>
                    <w:rFonts w:cstheme="minorHAnsi"/>
                    <w:bCs/>
                    <w:sz w:val="22"/>
                    <w:szCs w:val="22"/>
                  </w:rPr>
                  <w:fldChar w:fldCharType="separate"/>
                </w:r>
                <w:r w:rsidR="005D5640" w:rsidRPr="00480CC5">
                  <w:rPr>
                    <w:rFonts w:cstheme="minorHAnsi"/>
                    <w:noProof/>
                    <w:sz w:val="22"/>
                    <w:szCs w:val="22"/>
                  </w:rPr>
                  <w:t>(Institute for Safe Medication Practices, 2015)</w:t>
                </w:r>
                <w:r w:rsidRPr="00480CC5">
                  <w:rPr>
                    <w:rFonts w:cstheme="minorHAnsi"/>
                    <w:bCs/>
                    <w:sz w:val="22"/>
                    <w:szCs w:val="22"/>
                  </w:rPr>
                  <w:fldChar w:fldCharType="end"/>
                </w:r>
              </w:sdtContent>
            </w:sdt>
            <w:r w:rsidR="002C5681" w:rsidRPr="00480CC5">
              <w:rPr>
                <w:rFonts w:cstheme="minorHAnsi"/>
                <w:bCs/>
                <w:sz w:val="22"/>
                <w:szCs w:val="22"/>
              </w:rPr>
              <w:t>.</w:t>
            </w:r>
            <w:r w:rsidRPr="00480CC5">
              <w:rPr>
                <w:rFonts w:cstheme="minorHAnsi"/>
                <w:bCs/>
                <w:sz w:val="22"/>
                <w:szCs w:val="22"/>
              </w:rPr>
              <w:t xml:space="preserve"> </w:t>
            </w:r>
            <w:r w:rsidR="002C5681" w:rsidRPr="00480CC5">
              <w:rPr>
                <w:rFonts w:cstheme="minorHAnsi"/>
                <w:bCs/>
                <w:sz w:val="22"/>
                <w:szCs w:val="22"/>
              </w:rPr>
              <w:t>If</w:t>
            </w:r>
            <w:r w:rsidRPr="00480CC5">
              <w:rPr>
                <w:rFonts w:cstheme="minorHAnsi"/>
                <w:bCs/>
                <w:sz w:val="22"/>
                <w:szCs w:val="22"/>
              </w:rPr>
              <w:t xml:space="preserve"> reconstitution or dilution of a medication is necessary, take steps to provide ready access to the proper diluent and instructions for reconstitution or dilution to support safe practice. In some facilities, this consists of “pharmacy-prepared kits,” while in other facilities, this information is available in the medication administration record (MAR) in an expanded view as part of the MAR </w:t>
            </w:r>
            <w:r w:rsidR="00580AA2" w:rsidRPr="00480CC5">
              <w:rPr>
                <w:rFonts w:cstheme="minorHAnsi"/>
                <w:bCs/>
                <w:sz w:val="22"/>
                <w:szCs w:val="22"/>
              </w:rPr>
              <w:t>entry</w:t>
            </w:r>
            <w:sdt>
              <w:sdtPr>
                <w:rPr>
                  <w:rFonts w:cstheme="minorHAnsi"/>
                  <w:bCs/>
                  <w:sz w:val="22"/>
                  <w:szCs w:val="22"/>
                </w:rPr>
                <w:id w:val="-1376378904"/>
                <w:citation/>
              </w:sdtPr>
              <w:sdtEndPr/>
              <w:sdtContent>
                <w:r w:rsidR="008C6E7B" w:rsidRPr="00480CC5">
                  <w:rPr>
                    <w:rFonts w:cstheme="minorHAnsi"/>
                    <w:bCs/>
                    <w:sz w:val="22"/>
                    <w:szCs w:val="22"/>
                  </w:rPr>
                  <w:fldChar w:fldCharType="begin"/>
                </w:r>
                <w:r w:rsidR="008C6E7B" w:rsidRPr="00480CC5">
                  <w:rPr>
                    <w:rFonts w:cstheme="minorHAnsi"/>
                    <w:bCs/>
                    <w:sz w:val="22"/>
                    <w:szCs w:val="22"/>
                  </w:rPr>
                  <w:instrText xml:space="preserve">CITATION Ins151 \l 1033 </w:instrText>
                </w:r>
                <w:r w:rsidR="008C6E7B" w:rsidRPr="00480CC5">
                  <w:rPr>
                    <w:rFonts w:cstheme="minorHAnsi"/>
                    <w:bCs/>
                    <w:sz w:val="22"/>
                    <w:szCs w:val="22"/>
                  </w:rPr>
                  <w:fldChar w:fldCharType="separate"/>
                </w:r>
                <w:r w:rsidR="005D5640" w:rsidRPr="00480CC5">
                  <w:rPr>
                    <w:rFonts w:cstheme="minorHAnsi"/>
                    <w:bCs/>
                    <w:noProof/>
                    <w:sz w:val="22"/>
                    <w:szCs w:val="22"/>
                  </w:rPr>
                  <w:t xml:space="preserve"> </w:t>
                </w:r>
                <w:r w:rsidR="005D5640" w:rsidRPr="00480CC5">
                  <w:rPr>
                    <w:rFonts w:cstheme="minorHAnsi"/>
                    <w:noProof/>
                    <w:sz w:val="22"/>
                    <w:szCs w:val="22"/>
                  </w:rPr>
                  <w:t>(Institute for Safe Medication Practices, 2015)</w:t>
                </w:r>
                <w:r w:rsidR="008C6E7B" w:rsidRPr="00480CC5">
                  <w:rPr>
                    <w:rFonts w:cstheme="minorHAnsi"/>
                    <w:bCs/>
                    <w:sz w:val="22"/>
                    <w:szCs w:val="22"/>
                  </w:rPr>
                  <w:fldChar w:fldCharType="end"/>
                </w:r>
              </w:sdtContent>
            </w:sdt>
            <w:r w:rsidR="008C6E7B" w:rsidRPr="00480CC5">
              <w:rPr>
                <w:rFonts w:cstheme="minorHAnsi"/>
                <w:bCs/>
                <w:sz w:val="22"/>
                <w:szCs w:val="22"/>
              </w:rPr>
              <w:t>.</w:t>
            </w:r>
          </w:p>
          <w:p w14:paraId="5C819426" w14:textId="77777777" w:rsidR="00BB5D43" w:rsidRPr="00480CC5" w:rsidRDefault="00BB5D43" w:rsidP="009470CA">
            <w:pPr>
              <w:spacing w:after="0"/>
              <w:ind w:left="0" w:firstLine="0"/>
              <w:rPr>
                <w:rFonts w:cstheme="minorHAnsi"/>
                <w:bCs/>
              </w:rPr>
            </w:pPr>
          </w:p>
          <w:p w14:paraId="75501931" w14:textId="43AFD0CF" w:rsidR="00BB5D43" w:rsidRPr="00480CC5" w:rsidRDefault="00BB5D43" w:rsidP="009470CA">
            <w:pPr>
              <w:spacing w:after="0"/>
              <w:ind w:left="0" w:firstLine="0"/>
              <w:rPr>
                <w:rFonts w:cstheme="minorHAnsi"/>
              </w:rPr>
            </w:pPr>
            <w:r w:rsidRPr="00480CC5">
              <w:rPr>
                <w:rFonts w:cstheme="minorHAnsi"/>
                <w:bCs/>
              </w:rPr>
              <w:t>12.</w:t>
            </w:r>
            <w:r w:rsidR="00B81CA8" w:rsidRPr="00480CC5">
              <w:rPr>
                <w:rFonts w:cstheme="minorHAnsi"/>
                <w:bCs/>
              </w:rPr>
              <w:t xml:space="preserve"> Do NOT dilute or reconstitute IV push medications by drawing up the contents into a commercially available, prefilled flush syringe of 0.9% sodium </w:t>
            </w:r>
            <w:r w:rsidR="00A1245A" w:rsidRPr="00480CC5">
              <w:rPr>
                <w:rFonts w:cstheme="minorHAnsi"/>
                <w:bCs/>
              </w:rPr>
              <w:t>chloride</w:t>
            </w:r>
            <w:sdt>
              <w:sdtPr>
                <w:rPr>
                  <w:rFonts w:cstheme="minorHAnsi"/>
                  <w:bCs/>
                </w:rPr>
                <w:id w:val="-491954090"/>
                <w:citation/>
              </w:sdtPr>
              <w:sdtEndPr/>
              <w:sdtContent>
                <w:r w:rsidRPr="00480CC5">
                  <w:rPr>
                    <w:rFonts w:cstheme="minorHAnsi"/>
                    <w:bCs/>
                  </w:rPr>
                  <w:fldChar w:fldCharType="begin"/>
                </w:r>
                <w:r w:rsidRPr="00480CC5">
                  <w:rPr>
                    <w:rFonts w:cstheme="minorHAnsi"/>
                    <w:bCs/>
                  </w:rPr>
                  <w:instrText xml:space="preserve">CITATION Ins151 \l 1033 </w:instrText>
                </w:r>
                <w:r w:rsidRPr="00480CC5">
                  <w:rPr>
                    <w:rFonts w:cstheme="minorHAnsi"/>
                    <w:bCs/>
                  </w:rPr>
                  <w:fldChar w:fldCharType="separate"/>
                </w:r>
                <w:r w:rsidR="005D5640" w:rsidRPr="00480CC5">
                  <w:rPr>
                    <w:rFonts w:cstheme="minorHAnsi"/>
                    <w:bCs/>
                    <w:noProof/>
                  </w:rPr>
                  <w:t xml:space="preserve"> </w:t>
                </w:r>
                <w:r w:rsidR="005D5640" w:rsidRPr="00480CC5">
                  <w:rPr>
                    <w:rFonts w:cstheme="minorHAnsi"/>
                    <w:noProof/>
                  </w:rPr>
                  <w:t>(Institute for Safe Medication Practices, 2015)</w:t>
                </w:r>
                <w:r w:rsidRPr="00480CC5">
                  <w:rPr>
                    <w:rFonts w:cstheme="minorHAnsi"/>
                    <w:bCs/>
                  </w:rPr>
                  <w:fldChar w:fldCharType="end"/>
                </w:r>
              </w:sdtContent>
            </w:sdt>
            <w:r w:rsidRPr="00480CC5">
              <w:rPr>
                <w:rFonts w:cstheme="minorHAnsi"/>
                <w:bCs/>
              </w:rPr>
              <w:t>.</w:t>
            </w:r>
          </w:p>
          <w:p w14:paraId="1CE35C72" w14:textId="77777777" w:rsidR="00BB5D43" w:rsidRPr="00480CC5" w:rsidRDefault="00BB5D43" w:rsidP="009470CA">
            <w:pPr>
              <w:spacing w:after="0"/>
              <w:ind w:left="0" w:firstLine="0"/>
              <w:rPr>
                <w:rFonts w:cstheme="minorHAnsi"/>
                <w:b/>
              </w:rPr>
            </w:pPr>
          </w:p>
          <w:p w14:paraId="0D4D1236" w14:textId="04EBC083" w:rsidR="00BB5D43" w:rsidRPr="00480CC5" w:rsidRDefault="00BB5D43" w:rsidP="00635301">
            <w:pPr>
              <w:shd w:val="clear" w:color="auto" w:fill="FFFFFF" w:themeFill="background1"/>
              <w:spacing w:after="0"/>
              <w:ind w:left="0" w:firstLine="0"/>
              <w:rPr>
                <w:rFonts w:cstheme="minorHAnsi"/>
                <w:vertAlign w:val="superscript"/>
              </w:rPr>
            </w:pPr>
            <w:r w:rsidRPr="00480CC5">
              <w:rPr>
                <w:rFonts w:cstheme="minorHAnsi"/>
                <w:bCs/>
              </w:rPr>
              <w:t>13. Prepare one medication syringe at a time. Label</w:t>
            </w:r>
            <w:r w:rsidRPr="00480CC5">
              <w:rPr>
                <w:rFonts w:cstheme="minorHAnsi"/>
                <w:b/>
              </w:rPr>
              <w:t xml:space="preserve"> </w:t>
            </w:r>
            <w:r w:rsidRPr="00480CC5">
              <w:rPr>
                <w:rFonts w:cstheme="minorHAnsi"/>
                <w:bCs/>
              </w:rPr>
              <w:t xml:space="preserve">all </w:t>
            </w:r>
            <w:r w:rsidR="00580AA2" w:rsidRPr="00480CC5">
              <w:rPr>
                <w:rFonts w:cstheme="minorHAnsi"/>
                <w:bCs/>
              </w:rPr>
              <w:t>IV p</w:t>
            </w:r>
            <w:r w:rsidRPr="00480CC5">
              <w:rPr>
                <w:rFonts w:cstheme="minorHAnsi"/>
                <w:bCs/>
              </w:rPr>
              <w:t xml:space="preserve">ush medication syringes (include patient’s name, drug name, dose unless </w:t>
            </w:r>
            <w:r w:rsidRPr="00480CC5">
              <w:rPr>
                <w:rFonts w:cstheme="minorHAnsi"/>
              </w:rPr>
              <w:t>prepared at the bedside and immediately administered</w:t>
            </w:r>
            <w:r w:rsidRPr="00480CC5">
              <w:rPr>
                <w:rFonts w:cstheme="minorHAnsi"/>
                <w:bCs/>
              </w:rPr>
              <w:t>)</w:t>
            </w:r>
            <w:r w:rsidR="00580AA2" w:rsidRPr="00480CC5">
              <w:rPr>
                <w:rFonts w:cstheme="minorHAnsi"/>
                <w:bCs/>
              </w:rPr>
              <w:t>.</w:t>
            </w:r>
            <w:r w:rsidRPr="00480CC5">
              <w:rPr>
                <w:rFonts w:cstheme="minorHAnsi"/>
                <w:bCs/>
              </w:rPr>
              <w:t xml:space="preserve"> </w:t>
            </w:r>
            <w:r w:rsidRPr="00480CC5">
              <w:rPr>
                <w:rFonts w:cstheme="minorHAnsi"/>
                <w:bCs/>
                <w:i/>
                <w:iCs/>
              </w:rPr>
              <w:t>Never</w:t>
            </w:r>
            <w:r w:rsidRPr="00480CC5">
              <w:rPr>
                <w:rFonts w:cstheme="minorHAnsi"/>
                <w:bCs/>
              </w:rPr>
              <w:t xml:space="preserve"> </w:t>
            </w:r>
            <w:r w:rsidR="00580AA2" w:rsidRPr="00480CC5">
              <w:rPr>
                <w:rFonts w:cstheme="minorHAnsi"/>
                <w:bCs/>
              </w:rPr>
              <w:t>pre-</w:t>
            </w:r>
            <w:r w:rsidRPr="00480CC5">
              <w:rPr>
                <w:rFonts w:cstheme="minorHAnsi"/>
                <w:bCs/>
              </w:rPr>
              <w:t>label a</w:t>
            </w:r>
            <w:r w:rsidR="00580AA2" w:rsidRPr="00480CC5">
              <w:rPr>
                <w:rFonts w:cstheme="minorHAnsi"/>
                <w:bCs/>
              </w:rPr>
              <w:t>n</w:t>
            </w:r>
            <w:r w:rsidRPr="00480CC5">
              <w:rPr>
                <w:rFonts w:cstheme="minorHAnsi"/>
                <w:bCs/>
              </w:rPr>
              <w:t xml:space="preserve"> </w:t>
            </w:r>
            <w:r w:rsidR="00580AA2" w:rsidRPr="00480CC5">
              <w:rPr>
                <w:rFonts w:cstheme="minorHAnsi"/>
                <w:bCs/>
              </w:rPr>
              <w:t xml:space="preserve">empty </w:t>
            </w:r>
            <w:r w:rsidRPr="00480CC5">
              <w:rPr>
                <w:rFonts w:cstheme="minorHAnsi"/>
                <w:bCs/>
              </w:rPr>
              <w:t>syringe in</w:t>
            </w:r>
            <w:r w:rsidR="00580AA2" w:rsidRPr="00480CC5">
              <w:rPr>
                <w:rFonts w:cstheme="minorHAnsi"/>
                <w:bCs/>
              </w:rPr>
              <w:t xml:space="preserve"> advance of use</w:t>
            </w:r>
            <w:sdt>
              <w:sdtPr>
                <w:rPr>
                  <w:rFonts w:cstheme="minorHAnsi"/>
                  <w:bCs/>
                </w:rPr>
                <w:id w:val="310602241"/>
                <w:citation/>
              </w:sdtPr>
              <w:sdtEndPr/>
              <w:sdtContent>
                <w:r w:rsidRPr="00480CC5">
                  <w:rPr>
                    <w:rFonts w:cstheme="minorHAnsi"/>
                    <w:bCs/>
                  </w:rPr>
                  <w:fldChar w:fldCharType="begin"/>
                </w:r>
                <w:r w:rsidRPr="00480CC5">
                  <w:rPr>
                    <w:rFonts w:cstheme="minorHAnsi"/>
                    <w:bCs/>
                  </w:rPr>
                  <w:instrText xml:space="preserve">CITATION Ins151 \l 1033 </w:instrText>
                </w:r>
                <w:r w:rsidRPr="00480CC5">
                  <w:rPr>
                    <w:rFonts w:cstheme="minorHAnsi"/>
                    <w:bCs/>
                  </w:rPr>
                  <w:fldChar w:fldCharType="separate"/>
                </w:r>
                <w:r w:rsidR="005D5640" w:rsidRPr="00480CC5">
                  <w:rPr>
                    <w:rFonts w:cstheme="minorHAnsi"/>
                    <w:bCs/>
                    <w:noProof/>
                  </w:rPr>
                  <w:t xml:space="preserve"> </w:t>
                </w:r>
                <w:r w:rsidR="005D5640" w:rsidRPr="00480CC5">
                  <w:rPr>
                    <w:rFonts w:cstheme="minorHAnsi"/>
                    <w:noProof/>
                  </w:rPr>
                  <w:t>(Institute for Safe Medication Practices, 2015)</w:t>
                </w:r>
                <w:r w:rsidRPr="00480CC5">
                  <w:rPr>
                    <w:rFonts w:cstheme="minorHAnsi"/>
                    <w:bCs/>
                  </w:rPr>
                  <w:fldChar w:fldCharType="end"/>
                </w:r>
              </w:sdtContent>
            </w:sdt>
            <w:r w:rsidR="00580AA2" w:rsidRPr="00480CC5">
              <w:rPr>
                <w:rFonts w:cstheme="minorHAnsi"/>
                <w:bCs/>
              </w:rPr>
              <w:t>.</w:t>
            </w:r>
          </w:p>
          <w:p w14:paraId="3D3A675F" w14:textId="77777777" w:rsidR="00BB5D43" w:rsidRPr="00480CC5" w:rsidRDefault="00BB5D43" w:rsidP="009470CA">
            <w:pPr>
              <w:spacing w:after="0"/>
              <w:ind w:left="0" w:firstLine="0"/>
              <w:rPr>
                <w:rFonts w:cstheme="minorHAnsi"/>
                <w:b/>
              </w:rPr>
            </w:pPr>
          </w:p>
          <w:p w14:paraId="7A372104" w14:textId="5EFB779E" w:rsidR="00BB5D43" w:rsidRPr="00480CC5" w:rsidRDefault="00BB5D43" w:rsidP="009470CA">
            <w:pPr>
              <w:spacing w:after="0"/>
              <w:ind w:left="0" w:firstLine="0"/>
              <w:rPr>
                <w:rFonts w:cstheme="minorHAnsi"/>
                <w:bCs/>
              </w:rPr>
            </w:pPr>
            <w:r w:rsidRPr="00480CC5">
              <w:rPr>
                <w:rFonts w:cstheme="minorHAnsi"/>
                <w:bCs/>
              </w:rPr>
              <w:t>14. Rate</w:t>
            </w:r>
            <w:r w:rsidR="00580AA2" w:rsidRPr="00480CC5">
              <w:rPr>
                <w:rFonts w:cstheme="minorHAnsi"/>
                <w:bCs/>
              </w:rPr>
              <w:t>:</w:t>
            </w:r>
            <w:r w:rsidRPr="00480CC5">
              <w:rPr>
                <w:rFonts w:cstheme="minorHAnsi"/>
                <w:bCs/>
              </w:rPr>
              <w:t xml:space="preserve"> Administer </w:t>
            </w:r>
            <w:r w:rsidR="00580AA2" w:rsidRPr="00480CC5">
              <w:rPr>
                <w:rFonts w:cstheme="minorHAnsi"/>
                <w:bCs/>
              </w:rPr>
              <w:t xml:space="preserve">a </w:t>
            </w:r>
            <w:r w:rsidRPr="00480CC5">
              <w:rPr>
                <w:rFonts w:cstheme="minorHAnsi"/>
                <w:bCs/>
              </w:rPr>
              <w:t xml:space="preserve">medication at the rate recommended by the manufacturer/MAR/drug reference guide using a watch or clock with a second hand. </w:t>
            </w:r>
            <w:r w:rsidRPr="00480CC5">
              <w:rPr>
                <w:rFonts w:cstheme="minorHAnsi"/>
              </w:rPr>
              <w:t xml:space="preserve">Follow with post-flush using a single-dose 5 to 10 mL 0.9% sodium chloride syringe. Administer the flush solution at the </w:t>
            </w:r>
            <w:r w:rsidRPr="00480CC5">
              <w:rPr>
                <w:rFonts w:cstheme="minorHAnsi"/>
                <w:b/>
                <w:bCs/>
                <w:u w:val="single"/>
              </w:rPr>
              <w:t>same rate</w:t>
            </w:r>
            <w:r w:rsidRPr="00480CC5">
              <w:rPr>
                <w:rFonts w:cstheme="minorHAnsi"/>
              </w:rPr>
              <w:t xml:space="preserve"> of administration as the </w:t>
            </w:r>
            <w:r w:rsidR="00580AA2" w:rsidRPr="00480CC5">
              <w:rPr>
                <w:rFonts w:cstheme="minorHAnsi"/>
              </w:rPr>
              <w:t>medication</w:t>
            </w:r>
            <w:sdt>
              <w:sdtPr>
                <w:rPr>
                  <w:rFonts w:cstheme="minorHAnsi"/>
                </w:rPr>
                <w:id w:val="-820119635"/>
                <w:citation/>
              </w:sdtPr>
              <w:sdtEndPr/>
              <w:sdtContent>
                <w:r w:rsidRPr="00480CC5">
                  <w:rPr>
                    <w:rFonts w:cstheme="minorHAnsi"/>
                  </w:rPr>
                  <w:fldChar w:fldCharType="begin"/>
                </w:r>
                <w:r w:rsidRPr="00480CC5">
                  <w:rPr>
                    <w:rFonts w:cstheme="minorHAnsi"/>
                  </w:rPr>
                  <w:instrText xml:space="preserve"> CITATION Ins151 \l 1033 </w:instrText>
                </w:r>
                <w:r w:rsidRPr="00480CC5">
                  <w:rPr>
                    <w:rFonts w:cstheme="minorHAnsi"/>
                  </w:rPr>
                  <w:fldChar w:fldCharType="separate"/>
                </w:r>
                <w:r w:rsidR="005D5640" w:rsidRPr="00480CC5">
                  <w:rPr>
                    <w:rFonts w:cstheme="minorHAnsi"/>
                    <w:noProof/>
                  </w:rPr>
                  <w:t xml:space="preserve"> (Institute for Safe Medication Practices, 2015)</w:t>
                </w:r>
                <w:r w:rsidRPr="00480CC5">
                  <w:rPr>
                    <w:rFonts w:cstheme="minorHAnsi"/>
                  </w:rPr>
                  <w:fldChar w:fldCharType="end"/>
                </w:r>
              </w:sdtContent>
            </w:sdt>
            <w:r w:rsidR="00580AA2" w:rsidRPr="00480CC5">
              <w:rPr>
                <w:rFonts w:cstheme="minorHAnsi"/>
              </w:rPr>
              <w:t>.</w:t>
            </w:r>
            <w:r w:rsidRPr="00480CC5">
              <w:rPr>
                <w:rFonts w:cstheme="minorHAnsi"/>
              </w:rPr>
              <w:t xml:space="preserve"> </w:t>
            </w:r>
            <w:r w:rsidR="00580AA2" w:rsidRPr="00480CC5">
              <w:rPr>
                <w:rFonts w:cstheme="minorHAnsi"/>
              </w:rPr>
              <w:t>P</w:t>
            </w:r>
            <w:r w:rsidRPr="00480CC5">
              <w:rPr>
                <w:rFonts w:cstheme="minorHAnsi"/>
              </w:rPr>
              <w:t xml:space="preserve">ushing too fast can result in adverse drug </w:t>
            </w:r>
            <w:r w:rsidR="00580AA2" w:rsidRPr="00480CC5">
              <w:rPr>
                <w:rFonts w:cstheme="minorHAnsi"/>
              </w:rPr>
              <w:t>effects</w:t>
            </w:r>
            <w:sdt>
              <w:sdtPr>
                <w:rPr>
                  <w:rFonts w:cstheme="minorHAnsi"/>
                </w:rPr>
                <w:id w:val="-692376308"/>
                <w:citation/>
              </w:sdtPr>
              <w:sdtEndPr/>
              <w:sdtContent>
                <w:r w:rsidRPr="00480CC5">
                  <w:rPr>
                    <w:rFonts w:cstheme="minorHAnsi"/>
                  </w:rPr>
                  <w:fldChar w:fldCharType="begin"/>
                </w:r>
                <w:r w:rsidRPr="00480CC5">
                  <w:rPr>
                    <w:rFonts w:cstheme="minorHAnsi"/>
                  </w:rPr>
                  <w:instrText xml:space="preserve">CITATION Gor21 \l 1033 </w:instrText>
                </w:r>
                <w:r w:rsidRPr="00480CC5">
                  <w:rPr>
                    <w:rFonts w:cstheme="minorHAnsi"/>
                  </w:rPr>
                  <w:fldChar w:fldCharType="separate"/>
                </w:r>
                <w:r w:rsidR="005D5640" w:rsidRPr="00480CC5">
                  <w:rPr>
                    <w:rFonts w:cstheme="minorHAnsi"/>
                    <w:noProof/>
                  </w:rPr>
                  <w:t xml:space="preserve"> (Gorski, et al., 2021)</w:t>
                </w:r>
                <w:r w:rsidRPr="00480CC5">
                  <w:rPr>
                    <w:rFonts w:cstheme="minorHAnsi"/>
                  </w:rPr>
                  <w:fldChar w:fldCharType="end"/>
                </w:r>
              </w:sdtContent>
            </w:sdt>
            <w:r w:rsidRPr="00480CC5">
              <w:rPr>
                <w:rFonts w:cstheme="minorHAnsi"/>
              </w:rPr>
              <w:t xml:space="preserve">. </w:t>
            </w:r>
            <w:r w:rsidRPr="00480CC5">
              <w:rPr>
                <w:rFonts w:cstheme="minorHAnsi"/>
                <w:bCs/>
              </w:rPr>
              <w:t xml:space="preserve"> </w:t>
            </w:r>
          </w:p>
          <w:p w14:paraId="242DC4E7" w14:textId="0AE792E2" w:rsidR="00BB5D43" w:rsidRPr="00480CC5" w:rsidRDefault="00BB5D43" w:rsidP="009470CA">
            <w:pPr>
              <w:spacing w:after="0"/>
              <w:ind w:left="0" w:firstLine="0"/>
              <w:rPr>
                <w:rFonts w:cstheme="minorHAnsi"/>
                <w:bCs/>
              </w:rPr>
            </w:pPr>
          </w:p>
          <w:p w14:paraId="06229450" w14:textId="417600E2" w:rsidR="00BB5D43" w:rsidRPr="00480CC5" w:rsidRDefault="00BB5D43" w:rsidP="00215A13">
            <w:pPr>
              <w:autoSpaceDE w:val="0"/>
              <w:autoSpaceDN w:val="0"/>
              <w:adjustRightInd w:val="0"/>
              <w:spacing w:after="0"/>
              <w:ind w:left="0" w:firstLine="0"/>
              <w:rPr>
                <w:rFonts w:cstheme="minorHAnsi"/>
                <w:bCs/>
              </w:rPr>
            </w:pPr>
            <w:r w:rsidRPr="00480CC5">
              <w:rPr>
                <w:rFonts w:cstheme="minorHAnsi"/>
                <w:bCs/>
              </w:rPr>
              <w:t xml:space="preserve">15.  If locking the VAD:  </w:t>
            </w:r>
          </w:p>
          <w:p w14:paraId="6AFE7FFE" w14:textId="0DC8211A" w:rsidR="00BB5D43" w:rsidRPr="00480CC5" w:rsidRDefault="00BB5D43" w:rsidP="00215A13">
            <w:pPr>
              <w:autoSpaceDE w:val="0"/>
              <w:autoSpaceDN w:val="0"/>
              <w:adjustRightInd w:val="0"/>
              <w:spacing w:after="0"/>
              <w:ind w:left="0" w:firstLine="0"/>
              <w:rPr>
                <w:rFonts w:cstheme="minorHAnsi"/>
              </w:rPr>
            </w:pPr>
            <w:r w:rsidRPr="00480CC5">
              <w:rPr>
                <w:rFonts w:cstheme="minorHAnsi"/>
              </w:rPr>
              <w:t xml:space="preserve">Know the internal mechanism for fluid displacement of the </w:t>
            </w:r>
            <w:proofErr w:type="gramStart"/>
            <w:r w:rsidR="003B5EF4" w:rsidRPr="00480CC5">
              <w:rPr>
                <w:rFonts w:cstheme="minorHAnsi"/>
              </w:rPr>
              <w:t xml:space="preserve">needleless </w:t>
            </w:r>
            <w:r w:rsidRPr="00480CC5">
              <w:rPr>
                <w:rFonts w:cstheme="minorHAnsi"/>
              </w:rPr>
              <w:t xml:space="preserve"> connector</w:t>
            </w:r>
            <w:proofErr w:type="gramEnd"/>
            <w:r w:rsidRPr="00480CC5">
              <w:rPr>
                <w:rFonts w:cstheme="minorHAnsi"/>
              </w:rPr>
              <w:t xml:space="preserve"> in use (e.g., negative or positive displacement, neutral, or anti-reflux) </w:t>
            </w:r>
            <w:sdt>
              <w:sdtPr>
                <w:rPr>
                  <w:rFonts w:cstheme="minorHAnsi"/>
                </w:rPr>
                <w:id w:val="-687979191"/>
                <w:citation/>
              </w:sdtPr>
              <w:sdtEndPr/>
              <w:sdtContent>
                <w:r w:rsidRPr="00480CC5">
                  <w:rPr>
                    <w:rFonts w:cstheme="minorHAnsi"/>
                  </w:rPr>
                  <w:fldChar w:fldCharType="begin"/>
                </w:r>
                <w:r w:rsidRPr="00480CC5">
                  <w:rPr>
                    <w:rFonts w:cstheme="minorHAnsi"/>
                  </w:rPr>
                  <w:instrText xml:space="preserve">CITATION Gor21 \l 1033 </w:instrText>
                </w:r>
                <w:r w:rsidRPr="00480CC5">
                  <w:rPr>
                    <w:rFonts w:cstheme="minorHAnsi"/>
                  </w:rPr>
                  <w:fldChar w:fldCharType="separate"/>
                </w:r>
                <w:r w:rsidR="005D5640" w:rsidRPr="00480CC5">
                  <w:rPr>
                    <w:rFonts w:cstheme="minorHAnsi"/>
                    <w:noProof/>
                  </w:rPr>
                  <w:t>(Gorski, et al., 2021)</w:t>
                </w:r>
                <w:r w:rsidRPr="00480CC5">
                  <w:rPr>
                    <w:rFonts w:cstheme="minorHAnsi"/>
                  </w:rPr>
                  <w:fldChar w:fldCharType="end"/>
                </w:r>
              </w:sdtContent>
            </w:sdt>
            <w:r w:rsidRPr="00480CC5">
              <w:rPr>
                <w:rFonts w:cstheme="minorHAnsi"/>
              </w:rPr>
              <w:t xml:space="preserve"> Follow manufacturers’ directions for use for flushing, clamping, and disconnection.</w:t>
            </w:r>
          </w:p>
          <w:p w14:paraId="6A20072F" w14:textId="763A9E8D" w:rsidR="00BB5D43" w:rsidRPr="00480CC5" w:rsidRDefault="00BB5D43" w:rsidP="00215A13">
            <w:pPr>
              <w:autoSpaceDE w:val="0"/>
              <w:autoSpaceDN w:val="0"/>
              <w:adjustRightInd w:val="0"/>
              <w:spacing w:after="0"/>
              <w:ind w:left="0" w:firstLine="0"/>
              <w:rPr>
                <w:rFonts w:cstheme="minorHAnsi"/>
              </w:rPr>
            </w:pPr>
            <w:r w:rsidRPr="00480CC5">
              <w:rPr>
                <w:rFonts w:cstheme="minorHAnsi"/>
              </w:rPr>
              <w:t xml:space="preserve">In the absence of manufacturer directions, consider the reported reflux volume </w:t>
            </w:r>
            <w:r w:rsidR="00810ADE" w:rsidRPr="00480CC5">
              <w:rPr>
                <w:rFonts w:cstheme="minorHAnsi"/>
              </w:rPr>
              <w:t>for each</w:t>
            </w:r>
            <w:r w:rsidRPr="00480CC5">
              <w:rPr>
                <w:rFonts w:cstheme="minorHAnsi"/>
              </w:rPr>
              <w:t xml:space="preserve"> type and use the following sequence:</w:t>
            </w:r>
          </w:p>
          <w:p w14:paraId="69C07827" w14:textId="64090858" w:rsidR="00BB5D43" w:rsidRPr="00480CC5" w:rsidRDefault="00BB5D43" w:rsidP="00215A13">
            <w:pPr>
              <w:autoSpaceDE w:val="0"/>
              <w:autoSpaceDN w:val="0"/>
              <w:adjustRightInd w:val="0"/>
              <w:spacing w:after="0"/>
              <w:ind w:left="0" w:firstLine="0"/>
              <w:rPr>
                <w:rFonts w:cstheme="minorHAnsi"/>
              </w:rPr>
            </w:pPr>
            <w:r w:rsidRPr="00480CC5">
              <w:rPr>
                <w:rFonts w:cstheme="minorHAnsi"/>
              </w:rPr>
              <w:t>a. Negative displacement–flush, clamp, disconnect.</w:t>
            </w:r>
          </w:p>
          <w:p w14:paraId="17CE6775" w14:textId="276C9996" w:rsidR="00BB5D43" w:rsidRPr="00480CC5" w:rsidRDefault="00BB5D43" w:rsidP="00215A13">
            <w:pPr>
              <w:autoSpaceDE w:val="0"/>
              <w:autoSpaceDN w:val="0"/>
              <w:adjustRightInd w:val="0"/>
              <w:spacing w:after="0"/>
              <w:ind w:left="0" w:firstLine="0"/>
              <w:rPr>
                <w:rFonts w:cstheme="minorHAnsi"/>
              </w:rPr>
            </w:pPr>
            <w:r w:rsidRPr="00480CC5">
              <w:rPr>
                <w:rFonts w:cstheme="minorHAnsi"/>
              </w:rPr>
              <w:t>b. Positive displacement–flush, disconnect, clamp.</w:t>
            </w:r>
          </w:p>
          <w:p w14:paraId="36A86CB2" w14:textId="300C7098" w:rsidR="00BB5D43" w:rsidRPr="00480CC5" w:rsidRDefault="00BB5D43" w:rsidP="009470CA">
            <w:pPr>
              <w:spacing w:after="0"/>
              <w:ind w:left="0" w:firstLine="0"/>
              <w:rPr>
                <w:rFonts w:cstheme="minorHAnsi"/>
              </w:rPr>
            </w:pPr>
            <w:r w:rsidRPr="00480CC5">
              <w:rPr>
                <w:rFonts w:cstheme="minorHAnsi"/>
              </w:rPr>
              <w:t>c. Neutral and anti-reflux–no specific sequence required.</w:t>
            </w:r>
          </w:p>
          <w:p w14:paraId="6415E962" w14:textId="77777777" w:rsidR="00BB5D43" w:rsidRPr="00480CC5" w:rsidRDefault="00BB5D43" w:rsidP="009470CA">
            <w:pPr>
              <w:spacing w:after="0"/>
              <w:ind w:left="0" w:firstLine="0"/>
              <w:rPr>
                <w:rFonts w:cstheme="minorHAnsi"/>
                <w:b/>
                <w:bCs/>
              </w:rPr>
            </w:pPr>
          </w:p>
          <w:p w14:paraId="129799B7" w14:textId="0B90F60A" w:rsidR="00BB5D43" w:rsidRPr="00480CC5" w:rsidRDefault="00BB5D43" w:rsidP="001213A0">
            <w:pPr>
              <w:spacing w:after="0"/>
              <w:ind w:left="0" w:firstLine="0"/>
              <w:rPr>
                <w:rFonts w:cstheme="minorHAnsi"/>
              </w:rPr>
            </w:pPr>
          </w:p>
        </w:tc>
      </w:tr>
    </w:tbl>
    <w:p w14:paraId="1137C5ED" w14:textId="77777777" w:rsidR="00810ADE" w:rsidRPr="00480CC5" w:rsidRDefault="00810ADE" w:rsidP="00A04856">
      <w:pPr>
        <w:ind w:left="0" w:firstLine="0"/>
        <w:rPr>
          <w:rFonts w:cstheme="minorHAnsi"/>
        </w:rPr>
      </w:pPr>
    </w:p>
    <w:p w14:paraId="14994658" w14:textId="77777777" w:rsidR="004D7CDF" w:rsidRPr="00480CC5" w:rsidRDefault="004D7CDF" w:rsidP="00A04856">
      <w:pPr>
        <w:ind w:left="0" w:firstLine="0"/>
        <w:rPr>
          <w:rFonts w:cstheme="minorHAnsi"/>
          <w:b/>
          <w:bCs/>
        </w:rPr>
      </w:pPr>
      <w:r w:rsidRPr="00480CC5">
        <w:rPr>
          <w:rFonts w:cstheme="minorHAnsi"/>
          <w:b/>
          <w:bCs/>
        </w:rPr>
        <w:t xml:space="preserve">Section B </w:t>
      </w:r>
    </w:p>
    <w:p w14:paraId="2EC0D231" w14:textId="4E9E264E" w:rsidR="00A04856" w:rsidRPr="00480CC5" w:rsidRDefault="004D7CDF" w:rsidP="004D7CDF">
      <w:pPr>
        <w:spacing w:after="0"/>
        <w:ind w:left="0" w:firstLine="0"/>
        <w:rPr>
          <w:rFonts w:cstheme="minorHAnsi"/>
          <w:b/>
          <w:bCs/>
        </w:rPr>
      </w:pPr>
      <w:r w:rsidRPr="00480CC5">
        <w:rPr>
          <w:rFonts w:cstheme="minorHAnsi"/>
          <w:b/>
          <w:bCs/>
        </w:rPr>
        <w:t xml:space="preserve">Medication Administration </w:t>
      </w:r>
      <w:r w:rsidR="008C0F0B" w:rsidRPr="00480CC5">
        <w:rPr>
          <w:rFonts w:cstheme="minorHAnsi"/>
          <w:b/>
          <w:bCs/>
        </w:rPr>
        <w:t>p</w:t>
      </w:r>
      <w:r w:rsidRPr="00480CC5">
        <w:rPr>
          <w:rFonts w:cstheme="minorHAnsi"/>
          <w:b/>
          <w:bCs/>
        </w:rPr>
        <w:t>reparation:</w:t>
      </w:r>
    </w:p>
    <w:p w14:paraId="24306F68" w14:textId="77777777" w:rsidR="0025291F" w:rsidRPr="00480CC5" w:rsidRDefault="0025291F" w:rsidP="004D7CDF">
      <w:pPr>
        <w:spacing w:after="0"/>
        <w:ind w:left="0" w:firstLine="0"/>
        <w:rPr>
          <w:rFonts w:cstheme="minorHAnsi"/>
          <w:b/>
          <w:bCs/>
        </w:rPr>
      </w:pPr>
    </w:p>
    <w:tbl>
      <w:tblPr>
        <w:tblStyle w:val="TableGrid"/>
        <w:tblW w:w="10913" w:type="dxa"/>
        <w:tblInd w:w="-815" w:type="dxa"/>
        <w:tblLook w:val="04A0" w:firstRow="1" w:lastRow="0" w:firstColumn="1" w:lastColumn="0" w:noHBand="0" w:noVBand="1"/>
      </w:tblPr>
      <w:tblGrid>
        <w:gridCol w:w="10913"/>
      </w:tblGrid>
      <w:tr w:rsidR="00810ADE" w:rsidRPr="00480CC5" w14:paraId="2A7E3978" w14:textId="77777777" w:rsidTr="00810ADE">
        <w:trPr>
          <w:trHeight w:val="2717"/>
        </w:trPr>
        <w:tc>
          <w:tcPr>
            <w:tcW w:w="10913" w:type="dxa"/>
          </w:tcPr>
          <w:p w14:paraId="413D6F36" w14:textId="77777777" w:rsidR="00810ADE" w:rsidRPr="00480CC5" w:rsidRDefault="00810ADE" w:rsidP="00F6775D">
            <w:pPr>
              <w:pStyle w:val="ListParagraph"/>
              <w:spacing w:after="0"/>
              <w:ind w:firstLine="0"/>
              <w:rPr>
                <w:rFonts w:cstheme="minorHAnsi"/>
              </w:rPr>
            </w:pPr>
          </w:p>
          <w:p w14:paraId="517C7D8B" w14:textId="58DE9AD7" w:rsidR="00810ADE" w:rsidRPr="00480CC5" w:rsidRDefault="00810ADE" w:rsidP="00017AD3">
            <w:pPr>
              <w:spacing w:after="0"/>
              <w:ind w:left="0" w:firstLine="0"/>
              <w:rPr>
                <w:rFonts w:cstheme="minorHAnsi"/>
              </w:rPr>
            </w:pPr>
            <w:r w:rsidRPr="00480CC5">
              <w:rPr>
                <w:rFonts w:cstheme="minorHAnsi"/>
              </w:rPr>
              <w:t xml:space="preserve">1. Obtain the medication and complete </w:t>
            </w:r>
            <w:proofErr w:type="gramStart"/>
            <w:r w:rsidRPr="00480CC5">
              <w:rPr>
                <w:rFonts w:cstheme="minorHAnsi"/>
              </w:rPr>
              <w:t>first</w:t>
            </w:r>
            <w:proofErr w:type="gramEnd"/>
            <w:r w:rsidRPr="00480CC5">
              <w:rPr>
                <w:rFonts w:cstheme="minorHAnsi"/>
              </w:rPr>
              <w:t xml:space="preserve"> medication check. Medication checks should be performed as a comparison against the MAR or original order.</w:t>
            </w:r>
          </w:p>
          <w:p w14:paraId="6EE71147" w14:textId="77777777" w:rsidR="00810ADE" w:rsidRPr="00480CC5" w:rsidRDefault="00810ADE" w:rsidP="00017AD3">
            <w:pPr>
              <w:spacing w:after="0"/>
              <w:ind w:left="0" w:firstLine="0"/>
              <w:rPr>
                <w:rFonts w:cstheme="minorHAnsi"/>
              </w:rPr>
            </w:pPr>
          </w:p>
          <w:p w14:paraId="41DBB8A0" w14:textId="07E2D367" w:rsidR="00810ADE" w:rsidRPr="00480CC5" w:rsidRDefault="00810ADE" w:rsidP="009927B6">
            <w:pPr>
              <w:spacing w:after="0"/>
              <w:ind w:firstLine="0"/>
              <w:rPr>
                <w:rFonts w:cstheme="minorHAnsi"/>
                <w:lang w:val="en"/>
              </w:rPr>
            </w:pPr>
            <w:r w:rsidRPr="00480CC5">
              <w:rPr>
                <w:rFonts w:cstheme="minorHAnsi"/>
                <w:lang w:val="en"/>
              </w:rPr>
              <w:t xml:space="preserve">(The </w:t>
            </w:r>
            <w:r w:rsidRPr="00480CC5">
              <w:rPr>
                <w:rFonts w:cstheme="minorHAnsi"/>
                <w:b/>
                <w:bCs/>
                <w:lang w:val="en"/>
              </w:rPr>
              <w:t>first medication check</w:t>
            </w:r>
            <w:r w:rsidRPr="00480CC5">
              <w:rPr>
                <w:rFonts w:cstheme="minorHAnsi"/>
                <w:lang w:val="en"/>
              </w:rPr>
              <w:t xml:space="preserve"> is when the medications are selected or retrieved from the automated dispensin</w:t>
            </w:r>
            <w:r w:rsidR="005228B6" w:rsidRPr="00480CC5">
              <w:rPr>
                <w:rFonts w:cstheme="minorHAnsi"/>
                <w:lang w:val="en"/>
              </w:rPr>
              <w:t>g machine</w:t>
            </w:r>
            <w:r w:rsidRPr="00480CC5">
              <w:rPr>
                <w:rFonts w:cstheme="minorHAnsi"/>
                <w:lang w:val="en"/>
              </w:rPr>
              <w:t xml:space="preserve"> or storage location.  The </w:t>
            </w:r>
            <w:r w:rsidRPr="00480CC5">
              <w:rPr>
                <w:rFonts w:cstheme="minorHAnsi"/>
                <w:b/>
                <w:bCs/>
                <w:lang w:val="en"/>
              </w:rPr>
              <w:t>second medication check</w:t>
            </w:r>
            <w:r w:rsidRPr="00480CC5">
              <w:rPr>
                <w:rFonts w:cstheme="minorHAnsi"/>
                <w:lang w:val="en"/>
              </w:rPr>
              <w:t xml:space="preserve"> occurs during the preparation of the medication for administration. The </w:t>
            </w:r>
            <w:r w:rsidRPr="00480CC5">
              <w:rPr>
                <w:rFonts w:cstheme="minorHAnsi"/>
                <w:b/>
                <w:bCs/>
                <w:lang w:val="en"/>
              </w:rPr>
              <w:t>third medication check</w:t>
            </w:r>
            <w:r w:rsidRPr="00480CC5">
              <w:rPr>
                <w:rFonts w:cstheme="minorHAnsi"/>
                <w:lang w:val="en"/>
              </w:rPr>
              <w:t xml:space="preserve"> occurs at the patient's bedside just before medications are given.)</w:t>
            </w:r>
          </w:p>
          <w:p w14:paraId="719C6601" w14:textId="77777777" w:rsidR="00810ADE" w:rsidRPr="00480CC5" w:rsidRDefault="00810ADE" w:rsidP="00946985">
            <w:pPr>
              <w:spacing w:after="0"/>
              <w:ind w:left="0" w:firstLine="0"/>
              <w:rPr>
                <w:rFonts w:cstheme="minorHAnsi"/>
              </w:rPr>
            </w:pPr>
          </w:p>
          <w:p w14:paraId="1DB5AFD0" w14:textId="6E804A3F" w:rsidR="00810ADE" w:rsidRPr="00480CC5" w:rsidRDefault="00580AA2" w:rsidP="006F5975">
            <w:pPr>
              <w:spacing w:after="0"/>
              <w:ind w:left="0" w:firstLine="0"/>
              <w:rPr>
                <w:rFonts w:cstheme="minorHAnsi"/>
              </w:rPr>
            </w:pPr>
            <w:r w:rsidRPr="00480CC5">
              <w:rPr>
                <w:rFonts w:cstheme="minorHAnsi"/>
              </w:rPr>
              <w:t>2. If preparation is needed,</w:t>
            </w:r>
            <w:r w:rsidR="00810ADE" w:rsidRPr="00480CC5">
              <w:rPr>
                <w:rFonts w:cstheme="minorHAnsi"/>
              </w:rPr>
              <w:t xml:space="preserve"> prepare the medication in a designated clean, quiet environment, away from sinks. Use aseptic non touch technique (ANTT) </w:t>
            </w:r>
            <w:sdt>
              <w:sdtPr>
                <w:rPr>
                  <w:rFonts w:cstheme="minorHAnsi"/>
                </w:rPr>
                <w:id w:val="-906526343"/>
                <w:citation/>
              </w:sdtPr>
              <w:sdtEndPr/>
              <w:sdtContent>
                <w:r w:rsidR="00810ADE" w:rsidRPr="00480CC5">
                  <w:rPr>
                    <w:rFonts w:cstheme="minorHAnsi"/>
                  </w:rPr>
                  <w:fldChar w:fldCharType="begin"/>
                </w:r>
                <w:r w:rsidR="00810ADE" w:rsidRPr="00480CC5">
                  <w:rPr>
                    <w:rFonts w:cstheme="minorHAnsi"/>
                  </w:rPr>
                  <w:instrText xml:space="preserve">CITATION Gor21 \l 1033 </w:instrText>
                </w:r>
                <w:r w:rsidR="00810ADE" w:rsidRPr="00480CC5">
                  <w:rPr>
                    <w:rFonts w:cstheme="minorHAnsi"/>
                  </w:rPr>
                  <w:fldChar w:fldCharType="separate"/>
                </w:r>
                <w:r w:rsidR="005D5640" w:rsidRPr="00480CC5">
                  <w:rPr>
                    <w:rFonts w:cstheme="minorHAnsi"/>
                    <w:noProof/>
                  </w:rPr>
                  <w:t>(Gorski, et al., 2021)</w:t>
                </w:r>
                <w:r w:rsidR="00810ADE" w:rsidRPr="00480CC5">
                  <w:rPr>
                    <w:rFonts w:cstheme="minorHAnsi"/>
                  </w:rPr>
                  <w:fldChar w:fldCharType="end"/>
                </w:r>
              </w:sdtContent>
            </w:sdt>
            <w:r w:rsidR="00810ADE" w:rsidRPr="00480CC5">
              <w:rPr>
                <w:rFonts w:cstheme="minorHAnsi"/>
              </w:rPr>
              <w:t>.</w:t>
            </w:r>
          </w:p>
          <w:p w14:paraId="27339489" w14:textId="54A524AC" w:rsidR="00810ADE" w:rsidRPr="00480CC5" w:rsidRDefault="00810ADE" w:rsidP="006F5975">
            <w:pPr>
              <w:spacing w:after="0"/>
              <w:ind w:left="0" w:firstLine="0"/>
              <w:rPr>
                <w:rFonts w:cstheme="minorHAnsi"/>
              </w:rPr>
            </w:pPr>
            <w:r w:rsidRPr="00480CC5">
              <w:rPr>
                <w:rFonts w:cstheme="minorHAnsi"/>
              </w:rPr>
              <w:t>When necessary to prepare more than one medication</w:t>
            </w:r>
            <w:r w:rsidR="00580AA2" w:rsidRPr="00480CC5">
              <w:rPr>
                <w:rFonts w:cstheme="minorHAnsi"/>
              </w:rPr>
              <w:t xml:space="preserve"> in a single syringe for IV p</w:t>
            </w:r>
            <w:r w:rsidRPr="00480CC5">
              <w:rPr>
                <w:rFonts w:cstheme="minorHAnsi"/>
              </w:rPr>
              <w:t xml:space="preserve">ush administration, limit preparation to the pharmacy  </w:t>
            </w:r>
            <w:sdt>
              <w:sdtPr>
                <w:rPr>
                  <w:rFonts w:cstheme="minorHAnsi"/>
                </w:rPr>
                <w:id w:val="165376000"/>
                <w:citation/>
              </w:sdtPr>
              <w:sdtEndPr/>
              <w:sdtContent>
                <w:r w:rsidRPr="00480CC5">
                  <w:rPr>
                    <w:rFonts w:cstheme="minorHAnsi"/>
                  </w:rPr>
                  <w:fldChar w:fldCharType="begin"/>
                </w:r>
                <w:r w:rsidRPr="00480CC5">
                  <w:rPr>
                    <w:rFonts w:cstheme="minorHAnsi"/>
                  </w:rPr>
                  <w:instrText xml:space="preserve">CITATION Ins151 \l 1033 </w:instrText>
                </w:r>
                <w:r w:rsidRPr="00480CC5">
                  <w:rPr>
                    <w:rFonts w:cstheme="minorHAnsi"/>
                  </w:rPr>
                  <w:fldChar w:fldCharType="separate"/>
                </w:r>
                <w:r w:rsidR="005D5640" w:rsidRPr="00480CC5">
                  <w:rPr>
                    <w:rFonts w:cstheme="minorHAnsi"/>
                    <w:noProof/>
                  </w:rPr>
                  <w:t>(Institute for Safe Medication Practices, 2015)</w:t>
                </w:r>
                <w:r w:rsidRPr="00480CC5">
                  <w:rPr>
                    <w:rFonts w:cstheme="minorHAnsi"/>
                  </w:rPr>
                  <w:fldChar w:fldCharType="end"/>
                </w:r>
              </w:sdtContent>
            </w:sdt>
          </w:p>
          <w:p w14:paraId="4D778319" w14:textId="77777777" w:rsidR="00810ADE" w:rsidRPr="00480CC5" w:rsidRDefault="00810ADE" w:rsidP="00946985">
            <w:pPr>
              <w:spacing w:after="0"/>
              <w:ind w:left="0" w:firstLine="0"/>
              <w:rPr>
                <w:rFonts w:cstheme="minorHAnsi"/>
              </w:rPr>
            </w:pPr>
          </w:p>
          <w:p w14:paraId="4851478F" w14:textId="5691535F" w:rsidR="00810ADE" w:rsidRPr="00480CC5" w:rsidRDefault="00810ADE" w:rsidP="00911C6C">
            <w:pPr>
              <w:spacing w:after="0"/>
              <w:ind w:left="0" w:firstLine="0"/>
              <w:rPr>
                <w:rFonts w:cstheme="minorHAnsi"/>
              </w:rPr>
            </w:pPr>
            <w:r w:rsidRPr="00480CC5">
              <w:rPr>
                <w:rFonts w:cstheme="minorHAnsi"/>
              </w:rPr>
              <w:t>3. Gather equipment (e.g., appropriately sized syringe to draw-up correct dose of medication, filter needle, if necessary, cartridge holder, 70% alcohol).</w:t>
            </w:r>
          </w:p>
          <w:p w14:paraId="713312C9" w14:textId="4C6170DD" w:rsidR="00810ADE" w:rsidRPr="00480CC5" w:rsidRDefault="00810ADE" w:rsidP="00911C6C">
            <w:pPr>
              <w:spacing w:after="0"/>
              <w:ind w:left="0" w:firstLine="0"/>
              <w:rPr>
                <w:rFonts w:cstheme="minorHAnsi"/>
              </w:rPr>
            </w:pPr>
            <w:r w:rsidRPr="00480CC5">
              <w:rPr>
                <w:rFonts w:cstheme="minorHAnsi"/>
              </w:rPr>
              <w:t xml:space="preserve">To assess patency of a </w:t>
            </w:r>
            <w:proofErr w:type="gramStart"/>
            <w:r w:rsidRPr="00480CC5">
              <w:rPr>
                <w:rFonts w:cstheme="minorHAnsi"/>
              </w:rPr>
              <w:t>VAD</w:t>
            </w:r>
            <w:proofErr w:type="gramEnd"/>
            <w:r w:rsidRPr="00480CC5">
              <w:rPr>
                <w:rFonts w:cstheme="minorHAnsi"/>
              </w:rPr>
              <w:t xml:space="preserve"> use a 10 mL diameter-sized syringe and once </w:t>
            </w:r>
            <w:r w:rsidR="00580AA2" w:rsidRPr="00480CC5">
              <w:rPr>
                <w:rFonts w:cstheme="minorHAnsi"/>
              </w:rPr>
              <w:t>patency has been confirmed, IV p</w:t>
            </w:r>
            <w:r w:rsidRPr="00480CC5">
              <w:rPr>
                <w:rFonts w:cstheme="minorHAnsi"/>
              </w:rPr>
              <w:t xml:space="preserve">ush administration of the medication can be administered given in a syringe appropriately sized to measure and administer the required dose. </w:t>
            </w:r>
          </w:p>
          <w:p w14:paraId="23F565AE" w14:textId="77777777" w:rsidR="00810ADE" w:rsidRPr="00480CC5" w:rsidRDefault="00810ADE" w:rsidP="00946985">
            <w:pPr>
              <w:spacing w:after="0"/>
              <w:ind w:left="0" w:firstLine="0"/>
              <w:rPr>
                <w:rFonts w:cstheme="minorHAnsi"/>
              </w:rPr>
            </w:pPr>
          </w:p>
          <w:p w14:paraId="184A9955" w14:textId="25389390" w:rsidR="00810ADE" w:rsidRPr="00480CC5" w:rsidRDefault="00810ADE" w:rsidP="00946985">
            <w:pPr>
              <w:spacing w:after="0"/>
              <w:ind w:left="0" w:firstLine="0"/>
              <w:rPr>
                <w:rFonts w:cstheme="minorHAnsi"/>
              </w:rPr>
            </w:pPr>
            <w:r w:rsidRPr="00480CC5">
              <w:rPr>
                <w:rFonts w:cstheme="minorHAnsi"/>
              </w:rPr>
              <w:t>4. If using g</w:t>
            </w:r>
            <w:r w:rsidR="00580AA2" w:rsidRPr="00480CC5">
              <w:rPr>
                <w:rFonts w:cstheme="minorHAnsi"/>
              </w:rPr>
              <w:t>lass ampules-</w:t>
            </w:r>
            <w:r w:rsidRPr="00480CC5">
              <w:rPr>
                <w:rFonts w:cstheme="minorHAnsi"/>
              </w:rPr>
              <w:t xml:space="preserve">clean with 70% isopropyl alcohol prior to breaking glass neck of ampule. Use a filter needle when withdrawing medication from a glass ampule, then discard filter needle and change to the appropriate needle for administration as necessary </w:t>
            </w:r>
            <w:sdt>
              <w:sdtPr>
                <w:rPr>
                  <w:rFonts w:cstheme="minorHAnsi"/>
                </w:rPr>
                <w:id w:val="774376418"/>
                <w:citation/>
              </w:sdtPr>
              <w:sdtEndPr/>
              <w:sdtContent>
                <w:r w:rsidRPr="00480CC5">
                  <w:rPr>
                    <w:rFonts w:cstheme="minorHAnsi"/>
                  </w:rPr>
                  <w:fldChar w:fldCharType="begin"/>
                </w:r>
                <w:r w:rsidRPr="00480CC5">
                  <w:rPr>
                    <w:rFonts w:cstheme="minorHAnsi"/>
                  </w:rPr>
                  <w:instrText xml:space="preserve">CITATION Gor21 \l 1033 </w:instrText>
                </w:r>
                <w:r w:rsidRPr="00480CC5">
                  <w:rPr>
                    <w:rFonts w:cstheme="minorHAnsi"/>
                  </w:rPr>
                  <w:fldChar w:fldCharType="separate"/>
                </w:r>
                <w:r w:rsidR="005D5640" w:rsidRPr="00480CC5">
                  <w:rPr>
                    <w:rFonts w:cstheme="minorHAnsi"/>
                    <w:noProof/>
                  </w:rPr>
                  <w:t>(Gorski, et al., 2021)</w:t>
                </w:r>
                <w:r w:rsidRPr="00480CC5">
                  <w:rPr>
                    <w:rFonts w:cstheme="minorHAnsi"/>
                  </w:rPr>
                  <w:fldChar w:fldCharType="end"/>
                </w:r>
              </w:sdtContent>
            </w:sdt>
            <w:r w:rsidRPr="00480CC5">
              <w:rPr>
                <w:rFonts w:cstheme="minorHAnsi"/>
              </w:rPr>
              <w:t xml:space="preserve">.  </w:t>
            </w:r>
          </w:p>
          <w:p w14:paraId="00E9128C" w14:textId="77777777" w:rsidR="00810ADE" w:rsidRPr="00480CC5" w:rsidRDefault="00810ADE" w:rsidP="00946985">
            <w:pPr>
              <w:spacing w:after="0"/>
              <w:ind w:left="0" w:firstLine="0"/>
              <w:rPr>
                <w:rFonts w:cstheme="minorHAnsi"/>
              </w:rPr>
            </w:pPr>
          </w:p>
          <w:p w14:paraId="08792EF9" w14:textId="2E29DB1B" w:rsidR="00810ADE" w:rsidRPr="00480CC5" w:rsidRDefault="00810ADE" w:rsidP="00946985">
            <w:pPr>
              <w:spacing w:after="0"/>
              <w:ind w:left="0" w:firstLine="0"/>
              <w:rPr>
                <w:rFonts w:cstheme="minorHAnsi"/>
              </w:rPr>
            </w:pPr>
            <w:r w:rsidRPr="00480CC5">
              <w:rPr>
                <w:rFonts w:cstheme="minorHAnsi"/>
              </w:rPr>
              <w:t xml:space="preserve">5. When preparing medication from a vial, use aseptic technique. </w:t>
            </w:r>
            <w:r w:rsidR="008148E6" w:rsidRPr="00480CC5">
              <w:rPr>
                <w:rFonts w:cstheme="minorHAnsi"/>
              </w:rPr>
              <w:t>Needleless caps</w:t>
            </w:r>
            <w:r w:rsidRPr="00480CC5">
              <w:rPr>
                <w:rFonts w:cstheme="minorHAnsi"/>
              </w:rPr>
              <w:t xml:space="preserve"> on vials are dust covers only and not considered sterile. Scrub the diaphragm of the vial using 70% isopropyl alcohol. </w:t>
            </w:r>
            <w:r w:rsidRPr="00480CC5" w:rsidDel="00671556">
              <w:rPr>
                <w:rFonts w:cstheme="minorHAnsi"/>
              </w:rPr>
              <w:t xml:space="preserve"> </w:t>
            </w:r>
            <w:r w:rsidRPr="00480CC5">
              <w:rPr>
                <w:rFonts w:cstheme="minorHAnsi"/>
              </w:rPr>
              <w:t xml:space="preserve">Inject equal amount of air into </w:t>
            </w:r>
            <w:proofErr w:type="gramStart"/>
            <w:r w:rsidRPr="00480CC5">
              <w:rPr>
                <w:rFonts w:cstheme="minorHAnsi"/>
              </w:rPr>
              <w:t>vial</w:t>
            </w:r>
            <w:proofErr w:type="gramEnd"/>
            <w:r w:rsidRPr="00480CC5">
              <w:rPr>
                <w:rFonts w:cstheme="minorHAnsi"/>
              </w:rPr>
              <w:t xml:space="preserve"> before removing the medication. </w:t>
            </w:r>
          </w:p>
          <w:p w14:paraId="2C0BBD15" w14:textId="77777777" w:rsidR="00810ADE" w:rsidRPr="00480CC5" w:rsidRDefault="00810ADE" w:rsidP="00946985">
            <w:pPr>
              <w:spacing w:after="0"/>
              <w:ind w:left="0" w:firstLine="0"/>
              <w:rPr>
                <w:rFonts w:cstheme="minorHAnsi"/>
              </w:rPr>
            </w:pPr>
          </w:p>
          <w:p w14:paraId="59619D91" w14:textId="5FE71717" w:rsidR="00810ADE" w:rsidRPr="00480CC5" w:rsidRDefault="00810ADE" w:rsidP="00946985">
            <w:pPr>
              <w:spacing w:after="0"/>
              <w:ind w:left="0" w:firstLine="0"/>
              <w:rPr>
                <w:rFonts w:cstheme="minorHAnsi"/>
              </w:rPr>
            </w:pPr>
            <w:r w:rsidRPr="00480CC5">
              <w:rPr>
                <w:rFonts w:cstheme="minorHAnsi"/>
              </w:rPr>
              <w:t>6. Perform an independent double check by 2 clinicians (the administering RN and 1 additional RN) for the organization-specific components of selected high-alert medications that pose the greatest risk of harm (</w:t>
            </w:r>
            <w:proofErr w:type="gramStart"/>
            <w:r w:rsidRPr="00480CC5">
              <w:rPr>
                <w:rFonts w:cstheme="minorHAnsi"/>
              </w:rPr>
              <w:t>e.g.</w:t>
            </w:r>
            <w:proofErr w:type="gramEnd"/>
            <w:r w:rsidRPr="00480CC5">
              <w:rPr>
                <w:rFonts w:cstheme="minorHAnsi"/>
              </w:rPr>
              <w:t xml:space="preserve"> opioids, anti-coagulants). Have two RNs/licensed clinicians witness wasting controlled substances. </w:t>
            </w:r>
          </w:p>
          <w:p w14:paraId="10E69816" w14:textId="77777777" w:rsidR="00810ADE" w:rsidRPr="00480CC5" w:rsidRDefault="00810ADE" w:rsidP="00946985">
            <w:pPr>
              <w:spacing w:after="0"/>
              <w:ind w:left="0" w:firstLine="0"/>
              <w:rPr>
                <w:rFonts w:cstheme="minorHAnsi"/>
              </w:rPr>
            </w:pPr>
          </w:p>
          <w:p w14:paraId="79653C09" w14:textId="22E04C0C" w:rsidR="00810ADE" w:rsidRPr="00480CC5" w:rsidRDefault="00810ADE" w:rsidP="00946985">
            <w:pPr>
              <w:spacing w:after="0"/>
              <w:ind w:left="0" w:firstLine="0"/>
              <w:rPr>
                <w:rFonts w:cstheme="minorHAnsi"/>
              </w:rPr>
            </w:pPr>
            <w:r w:rsidRPr="00480CC5">
              <w:rPr>
                <w:rFonts w:cstheme="minorHAnsi"/>
              </w:rPr>
              <w:t xml:space="preserve">7. Proceed with barcode medication administration procedures as per </w:t>
            </w:r>
            <w:proofErr w:type="gramStart"/>
            <w:r w:rsidRPr="00480CC5">
              <w:rPr>
                <w:rFonts w:cstheme="minorHAnsi"/>
              </w:rPr>
              <w:t>organization’s</w:t>
            </w:r>
            <w:proofErr w:type="gramEnd"/>
            <w:r w:rsidRPr="00480CC5">
              <w:rPr>
                <w:rFonts w:cstheme="minorHAnsi"/>
              </w:rPr>
              <w:t xml:space="preserve"> policy.</w:t>
            </w:r>
          </w:p>
          <w:p w14:paraId="3BBD2061" w14:textId="77777777" w:rsidR="00810ADE" w:rsidRPr="00480CC5" w:rsidRDefault="00810ADE" w:rsidP="00946985">
            <w:pPr>
              <w:spacing w:after="0"/>
              <w:ind w:left="0" w:firstLine="0"/>
              <w:rPr>
                <w:rFonts w:cstheme="minorHAnsi"/>
                <w:bCs/>
                <w:i/>
                <w:iCs/>
              </w:rPr>
            </w:pPr>
          </w:p>
          <w:p w14:paraId="62E19B10" w14:textId="5D617D26" w:rsidR="00810ADE" w:rsidRPr="00480CC5" w:rsidRDefault="00810ADE" w:rsidP="00B81CA8">
            <w:pPr>
              <w:spacing w:after="0"/>
              <w:ind w:left="0" w:firstLine="0"/>
              <w:rPr>
                <w:rFonts w:cstheme="minorHAnsi"/>
              </w:rPr>
            </w:pPr>
            <w:r w:rsidRPr="00480CC5">
              <w:rPr>
                <w:rFonts w:cstheme="minorHAnsi"/>
                <w:bCs/>
              </w:rPr>
              <w:t>8.</w:t>
            </w:r>
            <w:r w:rsidRPr="00480CC5">
              <w:rPr>
                <w:rFonts w:cstheme="minorHAnsi"/>
                <w:bCs/>
                <w:i/>
                <w:iCs/>
              </w:rPr>
              <w:t xml:space="preserve"> </w:t>
            </w:r>
            <w:r w:rsidRPr="00480CC5">
              <w:rPr>
                <w:rFonts w:cstheme="minorHAnsi"/>
                <w:bCs/>
              </w:rPr>
              <w:t xml:space="preserve"> Label </w:t>
            </w:r>
            <w:r w:rsidRPr="00480CC5">
              <w:rPr>
                <w:rFonts w:cstheme="minorHAnsi"/>
                <w:bCs/>
                <w:iCs/>
              </w:rPr>
              <w:t>all</w:t>
            </w:r>
            <w:r w:rsidRPr="00480CC5">
              <w:rPr>
                <w:rFonts w:cstheme="minorHAnsi"/>
                <w:bCs/>
              </w:rPr>
              <w:t xml:space="preserve"> medication</w:t>
            </w:r>
            <w:r w:rsidRPr="00480CC5">
              <w:rPr>
                <w:rFonts w:cstheme="minorHAnsi"/>
              </w:rPr>
              <w:t xml:space="preserve"> syringes prepared away from the bedside (including the patient’s name, drug name, dose) to prevent medication errors</w:t>
            </w:r>
            <w:r w:rsidR="00B81CA8" w:rsidRPr="00480CC5">
              <w:rPr>
                <w:rFonts w:cstheme="minorHAnsi"/>
              </w:rPr>
              <w:t>.</w:t>
            </w:r>
          </w:p>
        </w:tc>
      </w:tr>
    </w:tbl>
    <w:p w14:paraId="341EF0A9" w14:textId="77777777" w:rsidR="00596CC5" w:rsidRPr="00480CC5" w:rsidRDefault="00596CC5" w:rsidP="006113D5">
      <w:pPr>
        <w:spacing w:after="0"/>
        <w:ind w:left="0" w:firstLine="0"/>
        <w:rPr>
          <w:rFonts w:cstheme="minorHAnsi"/>
          <w:b/>
        </w:rPr>
      </w:pPr>
    </w:p>
    <w:p w14:paraId="23D4D330" w14:textId="791844CE" w:rsidR="005228B6" w:rsidRDefault="005228B6" w:rsidP="006113D5">
      <w:pPr>
        <w:spacing w:after="0"/>
        <w:ind w:left="0" w:firstLine="0"/>
        <w:rPr>
          <w:rFonts w:cstheme="minorHAnsi"/>
          <w:b/>
        </w:rPr>
      </w:pPr>
    </w:p>
    <w:p w14:paraId="3314827B" w14:textId="34DE7509" w:rsidR="00480CC5" w:rsidRDefault="00480CC5" w:rsidP="006113D5">
      <w:pPr>
        <w:spacing w:after="0"/>
        <w:ind w:left="0" w:firstLine="0"/>
        <w:rPr>
          <w:rFonts w:cstheme="minorHAnsi"/>
          <w:b/>
        </w:rPr>
      </w:pPr>
    </w:p>
    <w:p w14:paraId="553CB7A1" w14:textId="155D81C5" w:rsidR="00480CC5" w:rsidRDefault="00480CC5" w:rsidP="006113D5">
      <w:pPr>
        <w:spacing w:after="0"/>
        <w:ind w:left="0" w:firstLine="0"/>
        <w:rPr>
          <w:rFonts w:cstheme="minorHAnsi"/>
          <w:b/>
        </w:rPr>
      </w:pPr>
    </w:p>
    <w:p w14:paraId="3F4813B8" w14:textId="4B2959AD" w:rsidR="00480CC5" w:rsidRDefault="00480CC5" w:rsidP="006113D5">
      <w:pPr>
        <w:spacing w:after="0"/>
        <w:ind w:left="0" w:firstLine="0"/>
        <w:rPr>
          <w:rFonts w:cstheme="minorHAnsi"/>
          <w:b/>
        </w:rPr>
      </w:pPr>
    </w:p>
    <w:p w14:paraId="0C6227E7" w14:textId="2CA18B88" w:rsidR="00480CC5" w:rsidRDefault="00480CC5" w:rsidP="006113D5">
      <w:pPr>
        <w:spacing w:after="0"/>
        <w:ind w:left="0" w:firstLine="0"/>
        <w:rPr>
          <w:rFonts w:cstheme="minorHAnsi"/>
          <w:b/>
        </w:rPr>
      </w:pPr>
    </w:p>
    <w:p w14:paraId="4C72A63D" w14:textId="65605716" w:rsidR="00480CC5" w:rsidRDefault="00480CC5" w:rsidP="006113D5">
      <w:pPr>
        <w:spacing w:after="0"/>
        <w:ind w:left="0" w:firstLine="0"/>
        <w:rPr>
          <w:rFonts w:cstheme="minorHAnsi"/>
          <w:b/>
        </w:rPr>
      </w:pPr>
    </w:p>
    <w:p w14:paraId="3BF9DA88" w14:textId="7B4170B0" w:rsidR="00480CC5" w:rsidRDefault="00480CC5" w:rsidP="006113D5">
      <w:pPr>
        <w:spacing w:after="0"/>
        <w:ind w:left="0" w:firstLine="0"/>
        <w:rPr>
          <w:rFonts w:cstheme="minorHAnsi"/>
          <w:b/>
        </w:rPr>
      </w:pPr>
    </w:p>
    <w:p w14:paraId="188D159D" w14:textId="7782DD4E" w:rsidR="00480CC5" w:rsidRDefault="00480CC5" w:rsidP="006113D5">
      <w:pPr>
        <w:spacing w:after="0"/>
        <w:ind w:left="0" w:firstLine="0"/>
        <w:rPr>
          <w:rFonts w:cstheme="minorHAnsi"/>
          <w:b/>
        </w:rPr>
      </w:pPr>
    </w:p>
    <w:p w14:paraId="7270FF28" w14:textId="77777777" w:rsidR="00480CC5" w:rsidRPr="00480CC5" w:rsidRDefault="00480CC5" w:rsidP="006113D5">
      <w:pPr>
        <w:spacing w:after="0"/>
        <w:ind w:left="0" w:firstLine="0"/>
        <w:rPr>
          <w:rFonts w:cstheme="minorHAnsi"/>
          <w:b/>
        </w:rPr>
      </w:pPr>
    </w:p>
    <w:p w14:paraId="36B697D4" w14:textId="77777777" w:rsidR="005228B6" w:rsidRPr="00480CC5" w:rsidRDefault="005228B6" w:rsidP="006113D5">
      <w:pPr>
        <w:spacing w:after="0"/>
        <w:ind w:left="0" w:firstLine="0"/>
        <w:rPr>
          <w:rFonts w:cstheme="minorHAnsi"/>
          <w:b/>
        </w:rPr>
      </w:pPr>
    </w:p>
    <w:p w14:paraId="15EB6D1F" w14:textId="77777777" w:rsidR="005228B6" w:rsidRPr="00480CC5" w:rsidRDefault="005228B6" w:rsidP="006113D5">
      <w:pPr>
        <w:spacing w:after="0"/>
        <w:ind w:left="0" w:firstLine="0"/>
        <w:rPr>
          <w:rFonts w:cstheme="minorHAnsi"/>
          <w:b/>
        </w:rPr>
      </w:pPr>
    </w:p>
    <w:p w14:paraId="5FE04280" w14:textId="41F1263B" w:rsidR="008D2829" w:rsidRPr="00480CC5" w:rsidRDefault="008D2829" w:rsidP="006113D5">
      <w:pPr>
        <w:spacing w:after="0"/>
        <w:ind w:left="0" w:firstLine="0"/>
        <w:rPr>
          <w:rFonts w:cstheme="minorHAnsi"/>
          <w:b/>
        </w:rPr>
      </w:pPr>
      <w:r w:rsidRPr="00480CC5">
        <w:rPr>
          <w:rFonts w:cstheme="minorHAnsi"/>
          <w:b/>
        </w:rPr>
        <w:lastRenderedPageBreak/>
        <w:t xml:space="preserve">Section </w:t>
      </w:r>
      <w:r w:rsidR="00580AA2" w:rsidRPr="00480CC5">
        <w:rPr>
          <w:rFonts w:cstheme="minorHAnsi"/>
          <w:b/>
        </w:rPr>
        <w:t>C: IV</w:t>
      </w:r>
      <w:r w:rsidR="005228B6" w:rsidRPr="00480CC5">
        <w:rPr>
          <w:rFonts w:cstheme="minorHAnsi"/>
          <w:b/>
        </w:rPr>
        <w:t xml:space="preserve"> Push Medication Competency Checklist</w:t>
      </w:r>
    </w:p>
    <w:p w14:paraId="77B6002D" w14:textId="1C31AB39" w:rsidR="008D2829" w:rsidRPr="00480CC5" w:rsidRDefault="008D2829" w:rsidP="006113D5">
      <w:pPr>
        <w:spacing w:after="0"/>
        <w:ind w:left="0" w:firstLine="0"/>
        <w:rPr>
          <w:rFonts w:cstheme="minorHAnsi"/>
          <w:b/>
        </w:rPr>
      </w:pPr>
    </w:p>
    <w:p w14:paraId="67A6036B" w14:textId="77777777" w:rsidR="005228B6" w:rsidRPr="00480CC5" w:rsidRDefault="005228B6" w:rsidP="005228B6">
      <w:pPr>
        <w:spacing w:after="0"/>
        <w:ind w:left="0" w:firstLine="0"/>
        <w:rPr>
          <w:rFonts w:cstheme="minorHAnsi"/>
        </w:rPr>
      </w:pPr>
      <w:r w:rsidRPr="00480CC5">
        <w:rPr>
          <w:rFonts w:cstheme="minorHAnsi"/>
        </w:rPr>
        <w:t>This checklist is designed to assess the competency of nursing students and practicing nurses.</w:t>
      </w:r>
    </w:p>
    <w:p w14:paraId="66DE19C7" w14:textId="77777777" w:rsidR="005228B6" w:rsidRPr="00480CC5" w:rsidRDefault="005228B6" w:rsidP="005228B6">
      <w:pPr>
        <w:spacing w:after="0"/>
        <w:ind w:left="0" w:firstLine="0"/>
        <w:rPr>
          <w:rFonts w:cstheme="minorHAnsi"/>
          <w:b/>
        </w:rPr>
      </w:pPr>
    </w:p>
    <w:p w14:paraId="718FD56F" w14:textId="1537E99B" w:rsidR="005228B6" w:rsidRPr="00480CC5" w:rsidRDefault="005228B6" w:rsidP="005228B6">
      <w:pPr>
        <w:spacing w:after="0"/>
        <w:ind w:left="0" w:firstLine="0"/>
        <w:rPr>
          <w:rFonts w:cstheme="minorHAnsi"/>
          <w:b/>
        </w:rPr>
      </w:pPr>
      <w:r w:rsidRPr="00480CC5">
        <w:rPr>
          <w:rFonts w:cstheme="minorHAnsi"/>
          <w:b/>
        </w:rPr>
        <w:t>Student/</w:t>
      </w:r>
      <w:r w:rsidR="00AD2F0C" w:rsidRPr="00480CC5">
        <w:rPr>
          <w:rFonts w:cstheme="minorHAnsi"/>
          <w:b/>
        </w:rPr>
        <w:t>Nurse: _</w:t>
      </w:r>
      <w:r w:rsidRPr="00480CC5">
        <w:rPr>
          <w:rFonts w:cstheme="minorHAnsi"/>
          <w:b/>
        </w:rPr>
        <w:t xml:space="preserve">_______________________ </w:t>
      </w:r>
      <w:r w:rsidR="00AD2F0C" w:rsidRPr="00480CC5">
        <w:rPr>
          <w:rFonts w:cstheme="minorHAnsi"/>
          <w:b/>
        </w:rPr>
        <w:t>Validator: _</w:t>
      </w:r>
      <w:r w:rsidRPr="00480CC5">
        <w:rPr>
          <w:rFonts w:cstheme="minorHAnsi"/>
          <w:b/>
        </w:rPr>
        <w:t xml:space="preserve">____________________ </w:t>
      </w:r>
      <w:r w:rsidR="005A1CCD" w:rsidRPr="00480CC5">
        <w:rPr>
          <w:rFonts w:cstheme="minorHAnsi"/>
          <w:b/>
        </w:rPr>
        <w:t xml:space="preserve">              </w:t>
      </w:r>
      <w:r w:rsidR="00AD2F0C" w:rsidRPr="00480CC5">
        <w:rPr>
          <w:rFonts w:cstheme="minorHAnsi"/>
          <w:b/>
        </w:rPr>
        <w:t>Date: _</w:t>
      </w:r>
      <w:r w:rsidRPr="00480CC5">
        <w:rPr>
          <w:rFonts w:cstheme="minorHAnsi"/>
          <w:b/>
        </w:rPr>
        <w:t>_______</w:t>
      </w:r>
    </w:p>
    <w:p w14:paraId="35FC03FA" w14:textId="77777777" w:rsidR="005228B6" w:rsidRPr="00480CC5" w:rsidRDefault="005228B6" w:rsidP="005228B6">
      <w:pPr>
        <w:spacing w:after="0"/>
        <w:ind w:left="0" w:firstLine="0"/>
        <w:rPr>
          <w:rFonts w:cstheme="minorHAnsi"/>
          <w:b/>
        </w:rPr>
      </w:pPr>
    </w:p>
    <w:p w14:paraId="21B05816" w14:textId="19D97D90" w:rsidR="005228B6" w:rsidRPr="00480CC5" w:rsidRDefault="00580AA2" w:rsidP="00480CC5">
      <w:pPr>
        <w:spacing w:after="0"/>
        <w:ind w:left="0" w:firstLine="0"/>
        <w:rPr>
          <w:rFonts w:cstheme="minorHAnsi"/>
          <w:b/>
        </w:rPr>
      </w:pPr>
      <w:r w:rsidRPr="00480CC5">
        <w:rPr>
          <w:rFonts w:cstheme="minorHAnsi"/>
          <w:b/>
        </w:rPr>
        <w:t>IV</w:t>
      </w:r>
      <w:r w:rsidR="005228B6" w:rsidRPr="00480CC5">
        <w:rPr>
          <w:rFonts w:cstheme="minorHAnsi"/>
          <w:b/>
        </w:rPr>
        <w:t xml:space="preserve"> push medication______________________________________________</w:t>
      </w:r>
    </w:p>
    <w:p w14:paraId="7BD06AA8" w14:textId="5B986174" w:rsidR="008D2829" w:rsidRPr="00480CC5" w:rsidRDefault="008D2829" w:rsidP="008D2829">
      <w:pPr>
        <w:spacing w:after="0"/>
        <w:ind w:left="0" w:firstLine="0"/>
        <w:rPr>
          <w:rFonts w:cstheme="minorHAnsi"/>
          <w:b/>
          <w:bCs/>
        </w:rPr>
      </w:pPr>
    </w:p>
    <w:tbl>
      <w:tblPr>
        <w:tblStyle w:val="TableGrid"/>
        <w:tblW w:w="10278" w:type="dxa"/>
        <w:tblInd w:w="-113" w:type="dxa"/>
        <w:tblLook w:val="04A0" w:firstRow="1" w:lastRow="0" w:firstColumn="1" w:lastColumn="0" w:noHBand="0" w:noVBand="1"/>
      </w:tblPr>
      <w:tblGrid>
        <w:gridCol w:w="7938"/>
        <w:gridCol w:w="1260"/>
        <w:gridCol w:w="1080"/>
      </w:tblGrid>
      <w:tr w:rsidR="005228B6" w:rsidRPr="00480CC5" w14:paraId="07554DB1" w14:textId="77777777" w:rsidTr="005228B6">
        <w:trPr>
          <w:trHeight w:val="260"/>
        </w:trPr>
        <w:tc>
          <w:tcPr>
            <w:tcW w:w="7938" w:type="dxa"/>
            <w:tcBorders>
              <w:top w:val="single" w:sz="4" w:space="0" w:color="auto"/>
              <w:left w:val="single" w:sz="4" w:space="0" w:color="auto"/>
              <w:bottom w:val="single" w:sz="4" w:space="0" w:color="auto"/>
              <w:right w:val="single" w:sz="4" w:space="0" w:color="auto"/>
            </w:tcBorders>
          </w:tcPr>
          <w:p w14:paraId="06619564" w14:textId="77777777" w:rsidR="005228B6" w:rsidRPr="00480CC5" w:rsidRDefault="005228B6">
            <w:pPr>
              <w:spacing w:after="0"/>
              <w:ind w:left="0" w:firstLine="0"/>
              <w:rPr>
                <w:rFonts w:cstheme="minorHAnsi"/>
              </w:rPr>
            </w:pPr>
          </w:p>
        </w:tc>
        <w:tc>
          <w:tcPr>
            <w:tcW w:w="1260" w:type="dxa"/>
            <w:tcBorders>
              <w:top w:val="single" w:sz="4" w:space="0" w:color="auto"/>
              <w:left w:val="single" w:sz="4" w:space="0" w:color="auto"/>
              <w:bottom w:val="single" w:sz="4" w:space="0" w:color="auto"/>
              <w:right w:val="single" w:sz="4" w:space="0" w:color="auto"/>
            </w:tcBorders>
            <w:hideMark/>
          </w:tcPr>
          <w:p w14:paraId="68ACC0FE" w14:textId="77777777" w:rsidR="005228B6" w:rsidRPr="00480CC5" w:rsidRDefault="005228B6">
            <w:pPr>
              <w:spacing w:after="0"/>
              <w:ind w:left="0" w:firstLine="0"/>
              <w:rPr>
                <w:rFonts w:cstheme="minorHAnsi"/>
                <w:b/>
              </w:rPr>
            </w:pPr>
            <w:r w:rsidRPr="00480CC5">
              <w:rPr>
                <w:rFonts w:cstheme="minorHAnsi"/>
                <w:b/>
              </w:rPr>
              <w:t xml:space="preserve">Met      </w:t>
            </w:r>
          </w:p>
        </w:tc>
        <w:tc>
          <w:tcPr>
            <w:tcW w:w="1080" w:type="dxa"/>
            <w:tcBorders>
              <w:top w:val="single" w:sz="4" w:space="0" w:color="auto"/>
              <w:left w:val="single" w:sz="4" w:space="0" w:color="auto"/>
              <w:bottom w:val="single" w:sz="4" w:space="0" w:color="auto"/>
              <w:right w:val="single" w:sz="4" w:space="0" w:color="auto"/>
            </w:tcBorders>
            <w:hideMark/>
          </w:tcPr>
          <w:p w14:paraId="4674BBCC" w14:textId="77777777" w:rsidR="005228B6" w:rsidRPr="00480CC5" w:rsidRDefault="005228B6">
            <w:pPr>
              <w:spacing w:after="0"/>
              <w:ind w:left="0" w:firstLine="0"/>
              <w:rPr>
                <w:rFonts w:cstheme="minorHAnsi"/>
                <w:b/>
              </w:rPr>
            </w:pPr>
            <w:r w:rsidRPr="00480CC5">
              <w:rPr>
                <w:rFonts w:cstheme="minorHAnsi"/>
                <w:b/>
              </w:rPr>
              <w:t>Not met</w:t>
            </w:r>
          </w:p>
        </w:tc>
      </w:tr>
      <w:tr w:rsidR="005228B6" w:rsidRPr="00480CC5" w14:paraId="763AE886" w14:textId="77777777" w:rsidTr="005228B6">
        <w:trPr>
          <w:trHeight w:val="2655"/>
        </w:trPr>
        <w:tc>
          <w:tcPr>
            <w:tcW w:w="7938" w:type="dxa"/>
            <w:tcBorders>
              <w:top w:val="single" w:sz="4" w:space="0" w:color="auto"/>
              <w:left w:val="single" w:sz="4" w:space="0" w:color="auto"/>
              <w:bottom w:val="single" w:sz="4" w:space="0" w:color="auto"/>
              <w:right w:val="single" w:sz="4" w:space="0" w:color="auto"/>
            </w:tcBorders>
          </w:tcPr>
          <w:p w14:paraId="6E9224D6" w14:textId="77777777" w:rsidR="005228B6" w:rsidRPr="00480CC5" w:rsidRDefault="005228B6" w:rsidP="005228B6">
            <w:pPr>
              <w:pStyle w:val="ListParagraph"/>
              <w:numPr>
                <w:ilvl w:val="0"/>
                <w:numId w:val="20"/>
              </w:numPr>
              <w:spacing w:after="0"/>
              <w:rPr>
                <w:rFonts w:cstheme="minorHAnsi"/>
                <w:b/>
              </w:rPr>
            </w:pPr>
            <w:r w:rsidRPr="00480CC5">
              <w:rPr>
                <w:rFonts w:cstheme="minorHAnsi"/>
                <w:b/>
              </w:rPr>
              <w:t>Medication Preparation and Safety – First Check</w:t>
            </w:r>
          </w:p>
          <w:p w14:paraId="779C2604" w14:textId="545B2064" w:rsidR="005228B6" w:rsidRPr="00480CC5" w:rsidRDefault="005228B6">
            <w:pPr>
              <w:spacing w:after="0"/>
              <w:ind w:firstLine="0"/>
              <w:rPr>
                <w:rFonts w:cstheme="minorHAnsi"/>
                <w:color w:val="1A1D28"/>
                <w:shd w:val="clear" w:color="auto" w:fill="FFFFFF"/>
              </w:rPr>
            </w:pPr>
            <w:r w:rsidRPr="00480CC5">
              <w:rPr>
                <w:rFonts w:cstheme="minorHAnsi"/>
                <w:color w:val="1A1D28"/>
                <w:shd w:val="clear" w:color="auto" w:fill="FFFFFF"/>
              </w:rPr>
              <w:t>* Reads medication administration record and removes the medication(s) from the storage location.</w:t>
            </w:r>
            <w:r w:rsidRPr="00480CC5">
              <w:rPr>
                <w:rFonts w:cstheme="minorHAnsi"/>
                <w:color w:val="1A1D28"/>
              </w:rPr>
              <w:t xml:space="preserve"> </w:t>
            </w:r>
            <w:r w:rsidRPr="00480CC5">
              <w:rPr>
                <w:rFonts w:cstheme="minorHAnsi"/>
                <w:color w:val="1A1D28"/>
                <w:shd w:val="clear" w:color="auto" w:fill="FFFFFF"/>
              </w:rPr>
              <w:t>Verifies that the client's name and room number match MAR.</w:t>
            </w:r>
            <w:r w:rsidRPr="00480CC5">
              <w:rPr>
                <w:rFonts w:cstheme="minorHAnsi"/>
                <w:color w:val="1A1D28"/>
              </w:rPr>
              <w:br/>
            </w:r>
            <w:r w:rsidRPr="00480CC5">
              <w:rPr>
                <w:rFonts w:cstheme="minorHAnsi"/>
                <w:color w:val="1A1D28"/>
                <w:shd w:val="clear" w:color="auto" w:fill="FFFFFF"/>
              </w:rPr>
              <w:t xml:space="preserve">* Compares the label of the </w:t>
            </w:r>
            <w:r w:rsidR="00C9784E" w:rsidRPr="00480CC5">
              <w:rPr>
                <w:rFonts w:cstheme="minorHAnsi"/>
                <w:color w:val="1A1D28"/>
                <w:shd w:val="clear" w:color="auto" w:fill="FFFFFF"/>
              </w:rPr>
              <w:t>IV Push m</w:t>
            </w:r>
            <w:r w:rsidRPr="00480CC5">
              <w:rPr>
                <w:rFonts w:cstheme="minorHAnsi"/>
                <w:color w:val="1A1D28"/>
                <w:shd w:val="clear" w:color="auto" w:fill="FFFFFF"/>
              </w:rPr>
              <w:t>edication against the MAR</w:t>
            </w:r>
            <w:r w:rsidRPr="00480CC5">
              <w:rPr>
                <w:rFonts w:cstheme="minorHAnsi"/>
                <w:color w:val="1A1D28"/>
              </w:rPr>
              <w:br/>
            </w:r>
            <w:r w:rsidRPr="00480CC5">
              <w:rPr>
                <w:rFonts w:cstheme="minorHAnsi"/>
                <w:color w:val="1A1D28"/>
                <w:shd w:val="clear" w:color="auto" w:fill="FFFFFF"/>
              </w:rPr>
              <w:t>* If the dosage does not match the MAR, determine if you need to do a math calculation</w:t>
            </w:r>
            <w:r w:rsidRPr="00480CC5">
              <w:rPr>
                <w:rFonts w:cstheme="minorHAnsi"/>
                <w:color w:val="1A1D28"/>
              </w:rPr>
              <w:br/>
            </w:r>
            <w:r w:rsidRPr="00480CC5">
              <w:rPr>
                <w:rFonts w:cstheme="minorHAnsi"/>
                <w:color w:val="1A1D28"/>
                <w:shd w:val="clear" w:color="auto" w:fill="FFFFFF"/>
              </w:rPr>
              <w:t>* Check the expiration date</w:t>
            </w:r>
          </w:p>
          <w:p w14:paraId="3C6B6675" w14:textId="77777777" w:rsidR="005228B6" w:rsidRPr="00480CC5" w:rsidRDefault="005228B6">
            <w:pPr>
              <w:spacing w:after="0"/>
              <w:ind w:left="0"/>
              <w:rPr>
                <w:rFonts w:cstheme="minorHAnsi"/>
                <w:b/>
              </w:rPr>
            </w:pPr>
          </w:p>
        </w:tc>
        <w:tc>
          <w:tcPr>
            <w:tcW w:w="1260" w:type="dxa"/>
            <w:tcBorders>
              <w:top w:val="single" w:sz="4" w:space="0" w:color="auto"/>
              <w:left w:val="single" w:sz="4" w:space="0" w:color="auto"/>
              <w:bottom w:val="single" w:sz="4" w:space="0" w:color="auto"/>
              <w:right w:val="single" w:sz="4" w:space="0" w:color="auto"/>
            </w:tcBorders>
          </w:tcPr>
          <w:p w14:paraId="7F466BD8"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4BA43966" w14:textId="77777777" w:rsidR="005228B6" w:rsidRPr="00480CC5" w:rsidRDefault="005228B6">
            <w:pPr>
              <w:spacing w:after="0"/>
              <w:ind w:left="0" w:firstLine="0"/>
              <w:rPr>
                <w:rFonts w:cstheme="minorHAnsi"/>
              </w:rPr>
            </w:pPr>
          </w:p>
        </w:tc>
      </w:tr>
      <w:tr w:rsidR="005228B6" w:rsidRPr="00480CC5" w14:paraId="09C8FBE9" w14:textId="77777777" w:rsidTr="005228B6">
        <w:trPr>
          <w:trHeight w:val="285"/>
        </w:trPr>
        <w:tc>
          <w:tcPr>
            <w:tcW w:w="7938" w:type="dxa"/>
            <w:tcBorders>
              <w:top w:val="single" w:sz="4" w:space="0" w:color="auto"/>
              <w:left w:val="single" w:sz="4" w:space="0" w:color="auto"/>
              <w:bottom w:val="single" w:sz="4" w:space="0" w:color="auto"/>
              <w:right w:val="single" w:sz="4" w:space="0" w:color="auto"/>
            </w:tcBorders>
            <w:hideMark/>
          </w:tcPr>
          <w:p w14:paraId="4CF76127" w14:textId="77777777" w:rsidR="005228B6" w:rsidRPr="00480CC5" w:rsidRDefault="005228B6" w:rsidP="005228B6">
            <w:pPr>
              <w:pStyle w:val="ListParagraph"/>
              <w:numPr>
                <w:ilvl w:val="0"/>
                <w:numId w:val="20"/>
              </w:numPr>
              <w:spacing w:after="0"/>
              <w:rPr>
                <w:rFonts w:cstheme="minorHAnsi"/>
                <w:b/>
              </w:rPr>
            </w:pPr>
            <w:r w:rsidRPr="00480CC5">
              <w:rPr>
                <w:rFonts w:cstheme="minorHAnsi"/>
                <w:b/>
              </w:rPr>
              <w:t>Medication Preparation and Safety – Second Check</w:t>
            </w:r>
          </w:p>
          <w:p w14:paraId="4956F467" w14:textId="175B442D" w:rsidR="005228B6" w:rsidRPr="00480CC5" w:rsidRDefault="005228B6" w:rsidP="005228B6">
            <w:pPr>
              <w:pStyle w:val="ListParagraph"/>
              <w:numPr>
                <w:ilvl w:val="0"/>
                <w:numId w:val="21"/>
              </w:numPr>
              <w:spacing w:after="0"/>
              <w:rPr>
                <w:rFonts w:cstheme="minorHAnsi"/>
              </w:rPr>
            </w:pPr>
            <w:proofErr w:type="gramStart"/>
            <w:r w:rsidRPr="00480CC5">
              <w:rPr>
                <w:rFonts w:cstheme="minorHAnsi"/>
              </w:rPr>
              <w:t>Assess for</w:t>
            </w:r>
            <w:proofErr w:type="gramEnd"/>
            <w:r w:rsidRPr="00480CC5">
              <w:rPr>
                <w:rFonts w:cstheme="minorHAnsi"/>
              </w:rPr>
              <w:t xml:space="preserve"> any patient contraindi</w:t>
            </w:r>
            <w:r w:rsidR="00325FC6" w:rsidRPr="00480CC5">
              <w:rPr>
                <w:rFonts w:cstheme="minorHAnsi"/>
              </w:rPr>
              <w:t>cations to the medication or IV push</w:t>
            </w:r>
            <w:r w:rsidRPr="00480CC5">
              <w:rPr>
                <w:rFonts w:cstheme="minorHAnsi"/>
              </w:rPr>
              <w:t xml:space="preserve"> route of administration.</w:t>
            </w:r>
          </w:p>
          <w:p w14:paraId="27EAE817"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medication</w:t>
            </w:r>
          </w:p>
          <w:p w14:paraId="79D67792"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dose</w:t>
            </w:r>
          </w:p>
          <w:p w14:paraId="33B6053D"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route</w:t>
            </w:r>
          </w:p>
          <w:p w14:paraId="68F3CFE5"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time</w:t>
            </w:r>
          </w:p>
          <w:p w14:paraId="6C7B831E"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patient education</w:t>
            </w:r>
          </w:p>
          <w:p w14:paraId="59620A90"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documentation</w:t>
            </w:r>
          </w:p>
          <w:p w14:paraId="213C091C"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to refuse</w:t>
            </w:r>
          </w:p>
          <w:p w14:paraId="17364600"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assessment</w:t>
            </w:r>
          </w:p>
          <w:p w14:paraId="182824C6" w14:textId="77777777" w:rsidR="005228B6" w:rsidRPr="00480CC5" w:rsidRDefault="005228B6" w:rsidP="005228B6">
            <w:pPr>
              <w:pStyle w:val="ListParagraph"/>
              <w:numPr>
                <w:ilvl w:val="0"/>
                <w:numId w:val="21"/>
              </w:numPr>
              <w:spacing w:after="0"/>
              <w:rPr>
                <w:rFonts w:cstheme="minorHAnsi"/>
              </w:rPr>
            </w:pPr>
            <w:r w:rsidRPr="00480CC5">
              <w:rPr>
                <w:rFonts w:cstheme="minorHAnsi"/>
              </w:rPr>
              <w:t>Right evaluation</w:t>
            </w:r>
          </w:p>
        </w:tc>
        <w:tc>
          <w:tcPr>
            <w:tcW w:w="1260" w:type="dxa"/>
            <w:tcBorders>
              <w:top w:val="single" w:sz="4" w:space="0" w:color="auto"/>
              <w:left w:val="single" w:sz="4" w:space="0" w:color="auto"/>
              <w:bottom w:val="single" w:sz="4" w:space="0" w:color="auto"/>
              <w:right w:val="single" w:sz="4" w:space="0" w:color="auto"/>
            </w:tcBorders>
          </w:tcPr>
          <w:p w14:paraId="5717914D"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E2E1ADA" w14:textId="77777777" w:rsidR="005228B6" w:rsidRPr="00480CC5" w:rsidRDefault="005228B6">
            <w:pPr>
              <w:spacing w:after="0"/>
              <w:ind w:left="0" w:firstLine="0"/>
              <w:rPr>
                <w:rFonts w:cstheme="minorHAnsi"/>
              </w:rPr>
            </w:pPr>
          </w:p>
        </w:tc>
      </w:tr>
      <w:tr w:rsidR="005228B6" w:rsidRPr="00480CC5" w14:paraId="37A4E3DA" w14:textId="77777777" w:rsidTr="005228B6">
        <w:tc>
          <w:tcPr>
            <w:tcW w:w="7938" w:type="dxa"/>
            <w:tcBorders>
              <w:top w:val="single" w:sz="4" w:space="0" w:color="auto"/>
              <w:left w:val="single" w:sz="4" w:space="0" w:color="auto"/>
              <w:bottom w:val="single" w:sz="4" w:space="0" w:color="auto"/>
              <w:right w:val="single" w:sz="4" w:space="0" w:color="auto"/>
            </w:tcBorders>
            <w:hideMark/>
          </w:tcPr>
          <w:p w14:paraId="7E74BD88" w14:textId="77777777" w:rsidR="005228B6" w:rsidRPr="00480CC5" w:rsidRDefault="005228B6" w:rsidP="005228B6">
            <w:pPr>
              <w:pStyle w:val="ListParagraph"/>
              <w:numPr>
                <w:ilvl w:val="0"/>
                <w:numId w:val="20"/>
              </w:numPr>
              <w:spacing w:after="0"/>
              <w:rPr>
                <w:rFonts w:cstheme="minorHAnsi"/>
                <w:b/>
              </w:rPr>
            </w:pPr>
            <w:r w:rsidRPr="00480CC5">
              <w:rPr>
                <w:rFonts w:cstheme="minorHAnsi"/>
                <w:b/>
              </w:rPr>
              <w:t>Prepares medication in designated clean, quiet environment</w:t>
            </w:r>
          </w:p>
          <w:p w14:paraId="5F980AD5" w14:textId="77777777" w:rsidR="005228B6" w:rsidRPr="00480CC5" w:rsidRDefault="005228B6" w:rsidP="005228B6">
            <w:pPr>
              <w:pStyle w:val="ListParagraph"/>
              <w:numPr>
                <w:ilvl w:val="0"/>
                <w:numId w:val="22"/>
              </w:numPr>
              <w:spacing w:after="0"/>
              <w:rPr>
                <w:rFonts w:cstheme="minorHAnsi"/>
              </w:rPr>
            </w:pPr>
            <w:r w:rsidRPr="00480CC5">
              <w:rPr>
                <w:rFonts w:cstheme="minorHAnsi"/>
              </w:rPr>
              <w:t xml:space="preserve">Gathers all equipment without prompting and performs hand hygiene. </w:t>
            </w:r>
          </w:p>
          <w:p w14:paraId="66E473F4" w14:textId="77777777" w:rsidR="005228B6" w:rsidRPr="00480CC5" w:rsidRDefault="005228B6" w:rsidP="005228B6">
            <w:pPr>
              <w:pStyle w:val="ListParagraph"/>
              <w:numPr>
                <w:ilvl w:val="0"/>
                <w:numId w:val="22"/>
              </w:numPr>
              <w:spacing w:after="0"/>
              <w:rPr>
                <w:rFonts w:cstheme="minorHAnsi"/>
              </w:rPr>
            </w:pPr>
            <w:r w:rsidRPr="00480CC5">
              <w:rPr>
                <w:rFonts w:cstheme="minorHAnsi"/>
              </w:rPr>
              <w:t>Assess a current drug resource guide to determine if dilution by the nurse is recommended just prior to administration</w:t>
            </w:r>
          </w:p>
          <w:p w14:paraId="04354DCB" w14:textId="77777777" w:rsidR="005A48C3" w:rsidRPr="00480CC5" w:rsidRDefault="00911BA9" w:rsidP="005228B6">
            <w:pPr>
              <w:pStyle w:val="ListParagraph"/>
              <w:numPr>
                <w:ilvl w:val="0"/>
                <w:numId w:val="22"/>
              </w:numPr>
              <w:spacing w:after="0"/>
              <w:rPr>
                <w:rFonts w:cstheme="minorHAnsi"/>
              </w:rPr>
            </w:pPr>
            <w:r w:rsidRPr="00480CC5">
              <w:rPr>
                <w:rFonts w:cstheme="minorHAnsi"/>
              </w:rPr>
              <w:t xml:space="preserve">If dilution is required, pharmacy </w:t>
            </w:r>
            <w:r w:rsidR="005A48C3" w:rsidRPr="00480CC5">
              <w:rPr>
                <w:rFonts w:cstheme="minorHAnsi"/>
              </w:rPr>
              <w:t xml:space="preserve">will </w:t>
            </w:r>
            <w:r w:rsidRPr="00480CC5">
              <w:rPr>
                <w:rFonts w:cstheme="minorHAnsi"/>
              </w:rPr>
              <w:t>provide instructions on the correct diluent and volume required</w:t>
            </w:r>
            <w:r w:rsidR="005A48C3" w:rsidRPr="00480CC5">
              <w:rPr>
                <w:rFonts w:cstheme="minorHAnsi"/>
              </w:rPr>
              <w:t>.</w:t>
            </w:r>
          </w:p>
          <w:p w14:paraId="71527949" w14:textId="65E40ECA" w:rsidR="00FA1835" w:rsidRPr="00480CC5" w:rsidRDefault="005228B6" w:rsidP="00480CC5">
            <w:pPr>
              <w:pStyle w:val="ListParagraph"/>
              <w:numPr>
                <w:ilvl w:val="0"/>
                <w:numId w:val="22"/>
              </w:numPr>
              <w:spacing w:after="0"/>
              <w:rPr>
                <w:rFonts w:cstheme="minorHAnsi"/>
              </w:rPr>
            </w:pPr>
            <w:r w:rsidRPr="00480CC5">
              <w:rPr>
                <w:rFonts w:cstheme="minorHAnsi"/>
              </w:rPr>
              <w:t>Only dilute medications when recommended by manufacturer, supported by evidence in peer-reviewed biomedical literature, or in accordance with approved institutional guidelines. (</w:t>
            </w:r>
            <w:r w:rsidRPr="00480CC5">
              <w:rPr>
                <w:rFonts w:cstheme="minorHAnsi"/>
                <w:b/>
              </w:rPr>
              <w:t>Never dilute IVP medications by using a pre-filled syringe of 0.9% normal saline)</w:t>
            </w:r>
          </w:p>
          <w:p w14:paraId="78B576A4" w14:textId="33AC0793" w:rsidR="00480CC5" w:rsidRPr="00480CC5" w:rsidRDefault="005228B6" w:rsidP="00480CC5">
            <w:pPr>
              <w:pStyle w:val="ListParagraph"/>
              <w:numPr>
                <w:ilvl w:val="0"/>
                <w:numId w:val="22"/>
              </w:numPr>
              <w:spacing w:after="0"/>
              <w:rPr>
                <w:rFonts w:cstheme="minorHAnsi"/>
                <w:color w:val="000000" w:themeColor="text1"/>
              </w:rPr>
            </w:pPr>
            <w:proofErr w:type="gramStart"/>
            <w:r w:rsidRPr="00480CC5">
              <w:rPr>
                <w:rFonts w:cstheme="minorHAnsi"/>
                <w:color w:val="000000" w:themeColor="text1"/>
                <w:shd w:val="clear" w:color="auto" w:fill="FFFFFF"/>
              </w:rPr>
              <w:t>Values</w:t>
            </w:r>
            <w:proofErr w:type="gramEnd"/>
            <w:r w:rsidRPr="00480CC5">
              <w:rPr>
                <w:rFonts w:cstheme="minorHAnsi"/>
                <w:color w:val="000000" w:themeColor="text1"/>
                <w:shd w:val="clear" w:color="auto" w:fill="FFFFFF"/>
              </w:rPr>
              <w:t xml:space="preserve"> own role in preventing errors</w:t>
            </w:r>
            <w:r w:rsidR="0097750A" w:rsidRPr="00480CC5">
              <w:rPr>
                <w:rFonts w:cstheme="minorHAnsi"/>
                <w:color w:val="000000" w:themeColor="text1"/>
                <w:shd w:val="clear" w:color="auto" w:fill="FFFFFF"/>
              </w:rPr>
              <w:t xml:space="preserve">: Student </w:t>
            </w:r>
            <w:r w:rsidR="00FA1835" w:rsidRPr="00480CC5">
              <w:rPr>
                <w:rFonts w:cstheme="minorHAnsi"/>
                <w:color w:val="000000" w:themeColor="text1"/>
                <w:shd w:val="clear" w:color="auto" w:fill="FFFFFF"/>
              </w:rPr>
              <w:t xml:space="preserve">/Nurse </w:t>
            </w:r>
            <w:r w:rsidR="0097750A" w:rsidRPr="00480CC5">
              <w:rPr>
                <w:rFonts w:cstheme="minorHAnsi"/>
                <w:color w:val="000000" w:themeColor="text1"/>
                <w:shd w:val="clear" w:color="auto" w:fill="FFFFFF"/>
              </w:rPr>
              <w:t>verbalizes the potential risks associated with this activity and takes all necessary steps to avoid preventable harm to the patient.</w:t>
            </w:r>
          </w:p>
          <w:p w14:paraId="2D1C422A" w14:textId="79FCF7A5" w:rsidR="005228B6" w:rsidRPr="00480CC5" w:rsidRDefault="005228B6" w:rsidP="005228B6">
            <w:pPr>
              <w:pStyle w:val="ListParagraph"/>
              <w:numPr>
                <w:ilvl w:val="0"/>
                <w:numId w:val="22"/>
              </w:numPr>
              <w:spacing w:after="0"/>
              <w:rPr>
                <w:rFonts w:cstheme="minorHAnsi"/>
              </w:rPr>
            </w:pPr>
            <w:r w:rsidRPr="00480CC5">
              <w:rPr>
                <w:rFonts w:cstheme="minorHAnsi"/>
                <w:shd w:val="clear" w:color="auto" w:fill="FFFFFF"/>
              </w:rPr>
              <w:lastRenderedPageBreak/>
              <w:t>If preparing an IVP medication requiring dilution away from the patient’s bedside, labels new syringe with patient’s name, name of drug, concentration of drug and initials of nurse preparing medication.</w:t>
            </w:r>
          </w:p>
          <w:p w14:paraId="30232026" w14:textId="77777777" w:rsidR="005228B6" w:rsidRPr="00480CC5" w:rsidRDefault="005228B6" w:rsidP="005228B6">
            <w:pPr>
              <w:pStyle w:val="ListParagraph"/>
              <w:numPr>
                <w:ilvl w:val="0"/>
                <w:numId w:val="22"/>
              </w:numPr>
              <w:spacing w:after="0"/>
              <w:rPr>
                <w:rFonts w:cstheme="minorHAnsi"/>
              </w:rPr>
            </w:pPr>
            <w:r w:rsidRPr="00480CC5">
              <w:rPr>
                <w:rFonts w:cstheme="minorHAnsi"/>
                <w:shd w:val="clear" w:color="auto" w:fill="FFFFFF"/>
              </w:rPr>
              <w:t>Adheres to standard aseptic non touch technique (ANTT) when preparing IVP medications.</w:t>
            </w:r>
          </w:p>
          <w:p w14:paraId="4E9511F1" w14:textId="18562AF3" w:rsidR="005228B6" w:rsidRPr="00480CC5" w:rsidRDefault="005228B6" w:rsidP="005228B6">
            <w:pPr>
              <w:pStyle w:val="ListParagraph"/>
              <w:numPr>
                <w:ilvl w:val="0"/>
                <w:numId w:val="22"/>
              </w:numPr>
              <w:spacing w:after="0"/>
              <w:rPr>
                <w:rFonts w:cstheme="minorHAnsi"/>
              </w:rPr>
            </w:pPr>
            <w:r w:rsidRPr="00480CC5">
              <w:rPr>
                <w:rFonts w:cstheme="minorHAnsi"/>
                <w:shd w:val="clear" w:color="auto" w:fill="FFFFFF"/>
              </w:rPr>
              <w:t xml:space="preserve">When preparing medications from a vial, </w:t>
            </w:r>
            <w:proofErr w:type="gramStart"/>
            <w:r w:rsidRPr="00480CC5">
              <w:rPr>
                <w:rFonts w:cstheme="minorHAnsi"/>
                <w:shd w:val="clear" w:color="auto" w:fill="FFFFFF"/>
              </w:rPr>
              <w:t>uses</w:t>
            </w:r>
            <w:proofErr w:type="gramEnd"/>
            <w:r w:rsidRPr="00480CC5">
              <w:rPr>
                <w:rFonts w:cstheme="minorHAnsi"/>
                <w:shd w:val="clear" w:color="auto" w:fill="FFFFFF"/>
              </w:rPr>
              <w:t xml:space="preserve"> aseptic technique and scrubs the diaphragm of the vial using 70% alcohol (vial</w:t>
            </w:r>
            <w:r w:rsidR="008148E6" w:rsidRPr="00480CC5">
              <w:rPr>
                <w:rFonts w:cstheme="minorHAnsi"/>
                <w:shd w:val="clear" w:color="auto" w:fill="FFFFFF"/>
              </w:rPr>
              <w:t xml:space="preserve"> </w:t>
            </w:r>
            <w:r w:rsidR="00D77C5F" w:rsidRPr="00480CC5">
              <w:rPr>
                <w:rFonts w:cstheme="minorHAnsi"/>
                <w:shd w:val="clear" w:color="auto" w:fill="FFFFFF"/>
              </w:rPr>
              <w:t>cap</w:t>
            </w:r>
            <w:r w:rsidRPr="00480CC5">
              <w:rPr>
                <w:rFonts w:cstheme="minorHAnsi"/>
                <w:shd w:val="clear" w:color="auto" w:fill="FFFFFF"/>
              </w:rPr>
              <w:t xml:space="preserve">s are dust covers only and are not considered sterile). </w:t>
            </w:r>
          </w:p>
          <w:p w14:paraId="47DE36F9" w14:textId="77777777" w:rsidR="005228B6" w:rsidRPr="00480CC5" w:rsidRDefault="005228B6" w:rsidP="005228B6">
            <w:pPr>
              <w:pStyle w:val="ListParagraph"/>
              <w:numPr>
                <w:ilvl w:val="0"/>
                <w:numId w:val="22"/>
              </w:numPr>
              <w:spacing w:after="0"/>
              <w:rPr>
                <w:rFonts w:cstheme="minorHAnsi"/>
              </w:rPr>
            </w:pPr>
            <w:r w:rsidRPr="00480CC5">
              <w:rPr>
                <w:rFonts w:cstheme="minorHAnsi"/>
                <w:shd w:val="clear" w:color="auto" w:fill="FFFFFF"/>
              </w:rPr>
              <w:t>Injects equal amounts of air into vial prior to removing the medication.</w:t>
            </w:r>
          </w:p>
          <w:p w14:paraId="32EFC1EE" w14:textId="77777777" w:rsidR="005228B6" w:rsidRPr="00480CC5" w:rsidRDefault="005228B6" w:rsidP="005228B6">
            <w:pPr>
              <w:pStyle w:val="ListParagraph"/>
              <w:numPr>
                <w:ilvl w:val="0"/>
                <w:numId w:val="22"/>
              </w:numPr>
              <w:spacing w:after="0"/>
              <w:rPr>
                <w:rFonts w:cstheme="minorHAnsi"/>
              </w:rPr>
            </w:pPr>
            <w:r w:rsidRPr="00480CC5">
              <w:rPr>
                <w:rFonts w:cstheme="minorHAnsi"/>
              </w:rPr>
              <w:t>If using glass ampules—cleans top with 70% isopropyl alcohol prior to breaking glass neck of ampule. Uses a filter needle when withdrawing medication from a glass ampule, then discards filter needle and change to the appropriate needle</w:t>
            </w:r>
          </w:p>
        </w:tc>
        <w:tc>
          <w:tcPr>
            <w:tcW w:w="1260" w:type="dxa"/>
            <w:tcBorders>
              <w:top w:val="single" w:sz="4" w:space="0" w:color="auto"/>
              <w:left w:val="single" w:sz="4" w:space="0" w:color="auto"/>
              <w:bottom w:val="single" w:sz="4" w:space="0" w:color="auto"/>
              <w:right w:val="single" w:sz="4" w:space="0" w:color="auto"/>
            </w:tcBorders>
          </w:tcPr>
          <w:p w14:paraId="32EF8846"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2A4BC3D7" w14:textId="77777777" w:rsidR="005228B6" w:rsidRPr="00480CC5" w:rsidRDefault="005228B6">
            <w:pPr>
              <w:spacing w:after="0"/>
              <w:ind w:left="0" w:firstLine="0"/>
              <w:rPr>
                <w:rFonts w:cstheme="minorHAnsi"/>
              </w:rPr>
            </w:pPr>
          </w:p>
        </w:tc>
      </w:tr>
      <w:tr w:rsidR="005228B6" w:rsidRPr="00480CC5" w14:paraId="458D0282" w14:textId="77777777" w:rsidTr="005228B6">
        <w:trPr>
          <w:trHeight w:val="630"/>
        </w:trPr>
        <w:tc>
          <w:tcPr>
            <w:tcW w:w="7938" w:type="dxa"/>
            <w:tcBorders>
              <w:top w:val="single" w:sz="4" w:space="0" w:color="auto"/>
              <w:left w:val="single" w:sz="4" w:space="0" w:color="auto"/>
              <w:bottom w:val="single" w:sz="4" w:space="0" w:color="auto"/>
              <w:right w:val="single" w:sz="4" w:space="0" w:color="auto"/>
            </w:tcBorders>
          </w:tcPr>
          <w:p w14:paraId="4BC5E661"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Knocks on patient’s door and introduces self</w:t>
            </w:r>
          </w:p>
          <w:p w14:paraId="0223FC52" w14:textId="1D7DE060" w:rsidR="005228B6" w:rsidRPr="00480CC5" w:rsidRDefault="005228B6" w:rsidP="005228B6">
            <w:pPr>
              <w:pStyle w:val="ListParagraph"/>
              <w:numPr>
                <w:ilvl w:val="0"/>
                <w:numId w:val="23"/>
              </w:numPr>
              <w:spacing w:after="0"/>
              <w:rPr>
                <w:rFonts w:cstheme="minorHAnsi"/>
                <w:shd w:val="clear" w:color="auto" w:fill="FFFFFF"/>
              </w:rPr>
            </w:pPr>
            <w:r w:rsidRPr="00480CC5">
              <w:rPr>
                <w:rFonts w:cstheme="minorHAnsi"/>
                <w:shd w:val="clear" w:color="auto" w:fill="FFFFFF"/>
              </w:rPr>
              <w:t>P</w:t>
            </w:r>
            <w:r w:rsidR="00480CC5">
              <w:rPr>
                <w:rFonts w:cstheme="minorHAnsi"/>
                <w:shd w:val="clear" w:color="auto" w:fill="FFFFFF"/>
              </w:rPr>
              <w:t>er</w:t>
            </w:r>
            <w:r w:rsidRPr="00480CC5">
              <w:rPr>
                <w:rFonts w:cstheme="minorHAnsi"/>
                <w:shd w:val="clear" w:color="auto" w:fill="FFFFFF"/>
              </w:rPr>
              <w:t xml:space="preserve">forms hand hygiene and </w:t>
            </w:r>
            <w:proofErr w:type="gramStart"/>
            <w:r w:rsidRPr="00480CC5">
              <w:rPr>
                <w:rFonts w:cstheme="minorHAnsi"/>
                <w:shd w:val="clear" w:color="auto" w:fill="FFFFFF"/>
              </w:rPr>
              <w:t>dons</w:t>
            </w:r>
            <w:proofErr w:type="gramEnd"/>
            <w:r w:rsidRPr="00480CC5">
              <w:rPr>
                <w:rFonts w:cstheme="minorHAnsi"/>
                <w:shd w:val="clear" w:color="auto" w:fill="FFFFFF"/>
              </w:rPr>
              <w:t xml:space="preserve"> gloves</w:t>
            </w:r>
          </w:p>
          <w:p w14:paraId="39938A8A" w14:textId="221D7253" w:rsidR="005228B6" w:rsidRPr="00480CC5" w:rsidRDefault="005228B6" w:rsidP="005228B6">
            <w:pPr>
              <w:pStyle w:val="ListParagraph"/>
              <w:numPr>
                <w:ilvl w:val="0"/>
                <w:numId w:val="24"/>
              </w:numPr>
              <w:spacing w:after="0"/>
              <w:rPr>
                <w:rFonts w:cstheme="minorHAnsi"/>
                <w:shd w:val="clear" w:color="auto" w:fill="FFFFFF"/>
              </w:rPr>
            </w:pPr>
            <w:r w:rsidRPr="00480CC5">
              <w:rPr>
                <w:rFonts w:cstheme="minorHAnsi"/>
                <w:shd w:val="clear" w:color="auto" w:fill="FFFFFF"/>
              </w:rPr>
              <w:t>Verifies patient’s name, date-of-</w:t>
            </w:r>
            <w:r w:rsidR="00470533" w:rsidRPr="00480CC5">
              <w:rPr>
                <w:rFonts w:cstheme="minorHAnsi"/>
                <w:shd w:val="clear" w:color="auto" w:fill="FFFFFF"/>
              </w:rPr>
              <w:t>birth,</w:t>
            </w:r>
            <w:r w:rsidRPr="00480CC5">
              <w:rPr>
                <w:rFonts w:cstheme="minorHAnsi"/>
                <w:shd w:val="clear" w:color="auto" w:fill="FFFFFF"/>
              </w:rPr>
              <w:t xml:space="preserve"> and allergies by comparing the patient’s identification name band to information found in the patient’s health record.</w:t>
            </w:r>
          </w:p>
          <w:p w14:paraId="6C36A52D" w14:textId="77777777" w:rsidR="005228B6" w:rsidRPr="00480CC5" w:rsidRDefault="005228B6">
            <w:pPr>
              <w:spacing w:after="0"/>
              <w:ind w:left="0" w:firstLine="0"/>
              <w:rPr>
                <w:rFonts w:cstheme="minorHAnsi"/>
                <w:color w:val="010F50"/>
                <w:shd w:val="clear" w:color="auto" w:fill="FFFFFF"/>
              </w:rPr>
            </w:pPr>
          </w:p>
          <w:p w14:paraId="076BA66A" w14:textId="77777777" w:rsidR="005228B6" w:rsidRPr="00480CC5" w:rsidRDefault="005228B6">
            <w:pPr>
              <w:spacing w:after="0"/>
              <w:ind w:left="0"/>
              <w:rPr>
                <w:rFonts w:cstheme="minorHAnsi"/>
                <w:b/>
              </w:rPr>
            </w:pPr>
          </w:p>
        </w:tc>
        <w:tc>
          <w:tcPr>
            <w:tcW w:w="1260" w:type="dxa"/>
            <w:tcBorders>
              <w:top w:val="single" w:sz="4" w:space="0" w:color="auto"/>
              <w:left w:val="single" w:sz="4" w:space="0" w:color="auto"/>
              <w:bottom w:val="single" w:sz="4" w:space="0" w:color="auto"/>
              <w:right w:val="single" w:sz="4" w:space="0" w:color="auto"/>
            </w:tcBorders>
          </w:tcPr>
          <w:p w14:paraId="47DBD5BF"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7A3E4CA" w14:textId="77777777" w:rsidR="005228B6" w:rsidRPr="00480CC5" w:rsidRDefault="005228B6">
            <w:pPr>
              <w:spacing w:after="0"/>
              <w:ind w:left="0" w:firstLine="0"/>
              <w:rPr>
                <w:rFonts w:cstheme="minorHAnsi"/>
              </w:rPr>
            </w:pPr>
          </w:p>
        </w:tc>
      </w:tr>
      <w:tr w:rsidR="005228B6" w:rsidRPr="00480CC5" w14:paraId="420E6E82" w14:textId="77777777" w:rsidTr="005228B6">
        <w:trPr>
          <w:trHeight w:val="435"/>
        </w:trPr>
        <w:tc>
          <w:tcPr>
            <w:tcW w:w="7938" w:type="dxa"/>
            <w:tcBorders>
              <w:top w:val="single" w:sz="4" w:space="0" w:color="auto"/>
              <w:left w:val="single" w:sz="4" w:space="0" w:color="auto"/>
              <w:bottom w:val="single" w:sz="4" w:space="0" w:color="auto"/>
              <w:right w:val="single" w:sz="4" w:space="0" w:color="auto"/>
            </w:tcBorders>
            <w:hideMark/>
          </w:tcPr>
          <w:p w14:paraId="4DA608FF" w14:textId="67B96233"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Assess VAD signs of complications such as infection, </w:t>
            </w:r>
            <w:r w:rsidR="00262B97" w:rsidRPr="00480CC5">
              <w:rPr>
                <w:rFonts w:cstheme="minorHAnsi"/>
                <w:b/>
                <w:shd w:val="clear" w:color="auto" w:fill="FFFFFF"/>
              </w:rPr>
              <w:t>phlebitis,</w:t>
            </w:r>
            <w:r w:rsidRPr="00480CC5">
              <w:rPr>
                <w:rFonts w:cstheme="minorHAnsi"/>
                <w:b/>
                <w:shd w:val="clear" w:color="auto" w:fill="FFFFFF"/>
              </w:rPr>
              <w:t xml:space="preserve"> or extravasation/infiltration, asking if the patient has any pain during palpation of the site and surrounding area, if any of these are noted does not use</w:t>
            </w:r>
          </w:p>
        </w:tc>
        <w:tc>
          <w:tcPr>
            <w:tcW w:w="1260" w:type="dxa"/>
            <w:tcBorders>
              <w:top w:val="single" w:sz="4" w:space="0" w:color="auto"/>
              <w:left w:val="single" w:sz="4" w:space="0" w:color="auto"/>
              <w:bottom w:val="single" w:sz="4" w:space="0" w:color="auto"/>
              <w:right w:val="single" w:sz="4" w:space="0" w:color="auto"/>
            </w:tcBorders>
          </w:tcPr>
          <w:p w14:paraId="75B3FB52"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4BD6D15" w14:textId="77777777" w:rsidR="005228B6" w:rsidRPr="00480CC5" w:rsidRDefault="005228B6">
            <w:pPr>
              <w:spacing w:after="0"/>
              <w:ind w:left="0" w:firstLine="0"/>
              <w:rPr>
                <w:rFonts w:cstheme="minorHAnsi"/>
              </w:rPr>
            </w:pPr>
          </w:p>
        </w:tc>
      </w:tr>
      <w:tr w:rsidR="005228B6" w:rsidRPr="00480CC5" w14:paraId="086218FC" w14:textId="77777777" w:rsidTr="005228B6">
        <w:trPr>
          <w:trHeight w:val="1380"/>
        </w:trPr>
        <w:tc>
          <w:tcPr>
            <w:tcW w:w="7938" w:type="dxa"/>
            <w:tcBorders>
              <w:top w:val="single" w:sz="4" w:space="0" w:color="auto"/>
              <w:left w:val="single" w:sz="4" w:space="0" w:color="auto"/>
              <w:bottom w:val="single" w:sz="4" w:space="0" w:color="auto"/>
              <w:right w:val="single" w:sz="4" w:space="0" w:color="auto"/>
            </w:tcBorders>
          </w:tcPr>
          <w:p w14:paraId="3EB24DB0"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Medication Preparation and Safety – Third Check</w:t>
            </w:r>
          </w:p>
          <w:p w14:paraId="595B3852" w14:textId="77777777" w:rsidR="005228B6" w:rsidRPr="00480CC5" w:rsidRDefault="005228B6" w:rsidP="005228B6">
            <w:pPr>
              <w:pStyle w:val="ListParagraph"/>
              <w:numPr>
                <w:ilvl w:val="0"/>
                <w:numId w:val="24"/>
              </w:numPr>
              <w:spacing w:after="0"/>
              <w:rPr>
                <w:rFonts w:cstheme="minorHAnsi"/>
                <w:shd w:val="clear" w:color="auto" w:fill="FFFFFF"/>
              </w:rPr>
            </w:pPr>
            <w:r w:rsidRPr="00480CC5">
              <w:rPr>
                <w:rFonts w:cstheme="minorHAnsi"/>
                <w:shd w:val="clear" w:color="auto" w:fill="FFFFFF"/>
              </w:rPr>
              <w:t>When was the medication last given</w:t>
            </w:r>
          </w:p>
          <w:p w14:paraId="1B8C8466" w14:textId="77777777" w:rsidR="005228B6" w:rsidRPr="00480CC5" w:rsidRDefault="005228B6" w:rsidP="005228B6">
            <w:pPr>
              <w:pStyle w:val="ListParagraph"/>
              <w:numPr>
                <w:ilvl w:val="0"/>
                <w:numId w:val="24"/>
              </w:numPr>
              <w:spacing w:after="0"/>
              <w:rPr>
                <w:rFonts w:cstheme="minorHAnsi"/>
                <w:shd w:val="clear" w:color="auto" w:fill="FFFFFF"/>
              </w:rPr>
            </w:pPr>
            <w:r w:rsidRPr="00480CC5">
              <w:rPr>
                <w:rFonts w:cstheme="minorHAnsi"/>
                <w:shd w:val="clear" w:color="auto" w:fill="FFFFFF"/>
              </w:rPr>
              <w:t>Why is the patient receiving this medication</w:t>
            </w:r>
          </w:p>
          <w:p w14:paraId="78BFF207" w14:textId="77777777" w:rsidR="005228B6" w:rsidRPr="00480CC5" w:rsidRDefault="005228B6" w:rsidP="005228B6">
            <w:pPr>
              <w:pStyle w:val="ListParagraph"/>
              <w:numPr>
                <w:ilvl w:val="0"/>
                <w:numId w:val="24"/>
              </w:numPr>
              <w:spacing w:after="0"/>
              <w:rPr>
                <w:rFonts w:cstheme="minorHAnsi"/>
                <w:shd w:val="clear" w:color="auto" w:fill="FFFFFF"/>
              </w:rPr>
            </w:pPr>
            <w:r w:rsidRPr="00480CC5">
              <w:rPr>
                <w:rFonts w:cstheme="minorHAnsi"/>
                <w:shd w:val="clear" w:color="auto" w:fill="FFFFFF"/>
              </w:rPr>
              <w:t>Are there vital signs, labs, or clinical data to assess prior to administration?</w:t>
            </w:r>
          </w:p>
          <w:p w14:paraId="76B4E07D" w14:textId="77777777" w:rsidR="005228B6" w:rsidRPr="00480CC5" w:rsidRDefault="005228B6">
            <w:pPr>
              <w:pStyle w:val="ListParagraph"/>
              <w:spacing w:after="0"/>
              <w:ind w:firstLine="0"/>
              <w:rPr>
                <w:rFonts w:cstheme="minorHAnsi"/>
                <w:b/>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14:paraId="14151579"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7E57264" w14:textId="77777777" w:rsidR="005228B6" w:rsidRPr="00480CC5" w:rsidRDefault="005228B6">
            <w:pPr>
              <w:spacing w:after="0"/>
              <w:ind w:left="0" w:firstLine="0"/>
              <w:rPr>
                <w:rFonts w:cstheme="minorHAnsi"/>
              </w:rPr>
            </w:pPr>
          </w:p>
        </w:tc>
      </w:tr>
      <w:tr w:rsidR="005228B6" w:rsidRPr="00480CC5" w14:paraId="66C040BE" w14:textId="77777777" w:rsidTr="005228B6">
        <w:trPr>
          <w:trHeight w:val="1275"/>
        </w:trPr>
        <w:tc>
          <w:tcPr>
            <w:tcW w:w="7938" w:type="dxa"/>
            <w:tcBorders>
              <w:top w:val="single" w:sz="4" w:space="0" w:color="auto"/>
              <w:left w:val="single" w:sz="4" w:space="0" w:color="auto"/>
              <w:bottom w:val="single" w:sz="4" w:space="0" w:color="auto"/>
              <w:right w:val="single" w:sz="4" w:space="0" w:color="auto"/>
            </w:tcBorders>
            <w:hideMark/>
          </w:tcPr>
          <w:p w14:paraId="366526EE" w14:textId="0B71127F"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If passive disinfection </w:t>
            </w:r>
            <w:r w:rsidR="00262B97" w:rsidRPr="00480CC5">
              <w:rPr>
                <w:rFonts w:cstheme="minorHAnsi"/>
                <w:b/>
                <w:shd w:val="clear" w:color="auto" w:fill="FFFFFF"/>
              </w:rPr>
              <w:t xml:space="preserve">cap </w:t>
            </w:r>
            <w:r w:rsidRPr="00480CC5">
              <w:rPr>
                <w:rFonts w:cstheme="minorHAnsi"/>
                <w:b/>
                <w:shd w:val="clear" w:color="auto" w:fill="FFFFFF"/>
              </w:rPr>
              <w:t xml:space="preserve">is removed there is no need to disinfect the </w:t>
            </w:r>
            <w:r w:rsidR="00262B97" w:rsidRPr="00480CC5">
              <w:rPr>
                <w:rFonts w:cstheme="minorHAnsi"/>
                <w:b/>
                <w:shd w:val="clear" w:color="auto" w:fill="FFFFFF"/>
              </w:rPr>
              <w:t>needleless connector</w:t>
            </w:r>
            <w:r w:rsidRPr="00480CC5">
              <w:rPr>
                <w:rFonts w:cstheme="minorHAnsi"/>
                <w:b/>
                <w:shd w:val="clear" w:color="auto" w:fill="FFFFFF"/>
              </w:rPr>
              <w:t xml:space="preserve">. </w:t>
            </w:r>
          </w:p>
          <w:p w14:paraId="619358D1" w14:textId="61AAD5C9" w:rsidR="005228B6" w:rsidRPr="00480CC5" w:rsidRDefault="005228B6" w:rsidP="005228B6">
            <w:pPr>
              <w:pStyle w:val="ListParagraph"/>
              <w:numPr>
                <w:ilvl w:val="0"/>
                <w:numId w:val="25"/>
              </w:numPr>
              <w:spacing w:after="0"/>
              <w:rPr>
                <w:rFonts w:cstheme="minorHAnsi"/>
                <w:shd w:val="clear" w:color="auto" w:fill="FFFFFF"/>
              </w:rPr>
            </w:pPr>
            <w:r w:rsidRPr="00480CC5">
              <w:rPr>
                <w:rFonts w:cstheme="minorHAnsi"/>
                <w:shd w:val="clear" w:color="auto" w:fill="FFFFFF"/>
              </w:rPr>
              <w:t xml:space="preserve">For subsequent access, the student/nurse should disinfect the </w:t>
            </w:r>
            <w:r w:rsidR="003B5EF4" w:rsidRPr="00480CC5">
              <w:rPr>
                <w:rFonts w:cstheme="minorHAnsi"/>
                <w:shd w:val="clear" w:color="auto" w:fill="FFFFFF"/>
              </w:rPr>
              <w:t>needleless connector</w:t>
            </w:r>
            <w:r w:rsidR="006D1D2D" w:rsidRPr="00480CC5">
              <w:rPr>
                <w:rFonts w:cstheme="minorHAnsi"/>
                <w:shd w:val="clear" w:color="auto" w:fill="FFFFFF"/>
              </w:rPr>
              <w:t xml:space="preserve"> </w:t>
            </w:r>
            <w:r w:rsidRPr="00480CC5">
              <w:rPr>
                <w:rFonts w:cstheme="minorHAnsi"/>
                <w:shd w:val="clear" w:color="auto" w:fill="FFFFFF"/>
              </w:rPr>
              <w:t xml:space="preserve">with vigorous mechanical scrub for 5-15 seconds using 70% alcohol or alcohol-based chlorhexidine solution. Allow </w:t>
            </w:r>
            <w:r w:rsidR="00262B97" w:rsidRPr="00480CC5">
              <w:rPr>
                <w:rFonts w:cstheme="minorHAnsi"/>
                <w:shd w:val="clear" w:color="auto" w:fill="FFFFFF"/>
              </w:rPr>
              <w:t>needleless connector</w:t>
            </w:r>
            <w:r w:rsidR="006D1D2D" w:rsidRPr="00480CC5">
              <w:rPr>
                <w:rFonts w:cstheme="minorHAnsi"/>
                <w:shd w:val="clear" w:color="auto" w:fill="FFFFFF"/>
              </w:rPr>
              <w:t xml:space="preserve"> </w:t>
            </w:r>
            <w:r w:rsidRPr="00480CC5">
              <w:rPr>
                <w:rFonts w:cstheme="minorHAnsi"/>
                <w:shd w:val="clear" w:color="auto" w:fill="FFFFFF"/>
              </w:rPr>
              <w:t>to dry.</w:t>
            </w:r>
          </w:p>
        </w:tc>
        <w:tc>
          <w:tcPr>
            <w:tcW w:w="1260" w:type="dxa"/>
            <w:tcBorders>
              <w:top w:val="single" w:sz="4" w:space="0" w:color="auto"/>
              <w:left w:val="single" w:sz="4" w:space="0" w:color="auto"/>
              <w:bottom w:val="single" w:sz="4" w:space="0" w:color="auto"/>
              <w:right w:val="single" w:sz="4" w:space="0" w:color="auto"/>
            </w:tcBorders>
          </w:tcPr>
          <w:p w14:paraId="6CC33A64"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8A400D2" w14:textId="77777777" w:rsidR="005228B6" w:rsidRPr="00480CC5" w:rsidRDefault="005228B6">
            <w:pPr>
              <w:spacing w:after="0"/>
              <w:ind w:left="0" w:firstLine="0"/>
              <w:rPr>
                <w:rFonts w:cstheme="minorHAnsi"/>
              </w:rPr>
            </w:pPr>
          </w:p>
        </w:tc>
      </w:tr>
      <w:tr w:rsidR="005228B6" w:rsidRPr="00480CC5" w14:paraId="7E478A85" w14:textId="77777777" w:rsidTr="005228B6">
        <w:trPr>
          <w:trHeight w:val="1635"/>
        </w:trPr>
        <w:tc>
          <w:tcPr>
            <w:tcW w:w="7938" w:type="dxa"/>
            <w:tcBorders>
              <w:top w:val="single" w:sz="4" w:space="0" w:color="auto"/>
              <w:left w:val="single" w:sz="4" w:space="0" w:color="auto"/>
              <w:bottom w:val="single" w:sz="4" w:space="0" w:color="auto"/>
              <w:right w:val="single" w:sz="4" w:space="0" w:color="auto"/>
            </w:tcBorders>
          </w:tcPr>
          <w:p w14:paraId="7880ABA9"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Proceeds with barcode medication administration procedures as per organization’s policy.</w:t>
            </w:r>
          </w:p>
          <w:p w14:paraId="7B466F26" w14:textId="09DCCEF9" w:rsidR="005228B6" w:rsidRPr="00480CC5" w:rsidRDefault="005228B6" w:rsidP="005228B6">
            <w:pPr>
              <w:pStyle w:val="ListParagraph"/>
              <w:numPr>
                <w:ilvl w:val="0"/>
                <w:numId w:val="25"/>
              </w:numPr>
              <w:spacing w:after="0"/>
              <w:rPr>
                <w:rFonts w:cstheme="minorHAnsi"/>
                <w:shd w:val="clear" w:color="auto" w:fill="FFFFFF"/>
              </w:rPr>
            </w:pPr>
            <w:r w:rsidRPr="00480CC5">
              <w:rPr>
                <w:rFonts w:cstheme="minorHAnsi"/>
                <w:shd w:val="clear" w:color="auto" w:fill="FFFFFF"/>
              </w:rPr>
              <w:t>Performs independent double check by 2 clinicians for the organization-specific components of selected high-alert medications that pose the gr</w:t>
            </w:r>
            <w:r w:rsidR="0097750A" w:rsidRPr="00480CC5">
              <w:rPr>
                <w:rFonts w:cstheme="minorHAnsi"/>
                <w:shd w:val="clear" w:color="auto" w:fill="FFFFFF"/>
              </w:rPr>
              <w:t>eatest risk of harm. (</w:t>
            </w:r>
            <w:proofErr w:type="gramStart"/>
            <w:r w:rsidR="0097750A" w:rsidRPr="00480CC5">
              <w:rPr>
                <w:rFonts w:cstheme="minorHAnsi"/>
                <w:shd w:val="clear" w:color="auto" w:fill="FFFFFF"/>
              </w:rPr>
              <w:t>e.g.</w:t>
            </w:r>
            <w:proofErr w:type="gramEnd"/>
            <w:r w:rsidR="0097750A" w:rsidRPr="00480CC5">
              <w:rPr>
                <w:rFonts w:cstheme="minorHAnsi"/>
                <w:shd w:val="clear" w:color="auto" w:fill="FFFFFF"/>
              </w:rPr>
              <w:t xml:space="preserve"> anti</w:t>
            </w:r>
            <w:r w:rsidRPr="00480CC5">
              <w:rPr>
                <w:rFonts w:cstheme="minorHAnsi"/>
                <w:shd w:val="clear" w:color="auto" w:fill="FFFFFF"/>
              </w:rPr>
              <w:t>coagulants).</w:t>
            </w:r>
          </w:p>
          <w:p w14:paraId="5822EF47" w14:textId="77777777" w:rsidR="005228B6" w:rsidRPr="00480CC5" w:rsidRDefault="005228B6" w:rsidP="005228B6">
            <w:pPr>
              <w:pStyle w:val="ListParagraph"/>
              <w:numPr>
                <w:ilvl w:val="0"/>
                <w:numId w:val="25"/>
              </w:numPr>
              <w:spacing w:after="0"/>
              <w:rPr>
                <w:rFonts w:cstheme="minorHAnsi"/>
                <w:shd w:val="clear" w:color="auto" w:fill="FFFFFF"/>
              </w:rPr>
            </w:pPr>
            <w:r w:rsidRPr="00480CC5">
              <w:rPr>
                <w:rFonts w:cstheme="minorHAnsi"/>
                <w:shd w:val="clear" w:color="auto" w:fill="FFFFFF"/>
              </w:rPr>
              <w:t>Have two RN’s/licensed clinicians witness wasting controlled substances.</w:t>
            </w:r>
          </w:p>
          <w:p w14:paraId="4F4254FA" w14:textId="77777777" w:rsidR="005228B6" w:rsidRPr="00480CC5" w:rsidRDefault="005228B6">
            <w:pPr>
              <w:pStyle w:val="ListParagraph"/>
              <w:spacing w:after="0"/>
              <w:ind w:left="1080" w:firstLine="0"/>
              <w:rPr>
                <w:rFonts w:cstheme="minorHAnsi"/>
                <w:b/>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14:paraId="3EC2E106"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553F73BA" w14:textId="77777777" w:rsidR="005228B6" w:rsidRPr="00480CC5" w:rsidRDefault="005228B6">
            <w:pPr>
              <w:spacing w:after="0"/>
              <w:ind w:left="0" w:firstLine="0"/>
              <w:rPr>
                <w:rFonts w:cstheme="minorHAnsi"/>
              </w:rPr>
            </w:pPr>
          </w:p>
        </w:tc>
      </w:tr>
      <w:tr w:rsidR="005228B6" w:rsidRPr="00480CC5" w14:paraId="69728AC8" w14:textId="77777777" w:rsidTr="005228B6">
        <w:trPr>
          <w:trHeight w:val="315"/>
        </w:trPr>
        <w:tc>
          <w:tcPr>
            <w:tcW w:w="7938" w:type="dxa"/>
            <w:tcBorders>
              <w:top w:val="single" w:sz="4" w:space="0" w:color="auto"/>
              <w:left w:val="single" w:sz="4" w:space="0" w:color="auto"/>
              <w:bottom w:val="single" w:sz="4" w:space="0" w:color="auto"/>
              <w:right w:val="single" w:sz="4" w:space="0" w:color="auto"/>
            </w:tcBorders>
            <w:hideMark/>
          </w:tcPr>
          <w:p w14:paraId="199A1C5C" w14:textId="149C887B" w:rsidR="005228B6" w:rsidRPr="00480CC5" w:rsidRDefault="005228B6" w:rsidP="00480CC5">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Assesses VAD for </w:t>
            </w:r>
            <w:r w:rsidR="0097750A" w:rsidRPr="00480CC5">
              <w:rPr>
                <w:rFonts w:cstheme="minorHAnsi"/>
                <w:b/>
                <w:shd w:val="clear" w:color="auto" w:fill="FFFFFF"/>
              </w:rPr>
              <w:t>patency using a single dose</w:t>
            </w:r>
            <w:r w:rsidR="0063461A" w:rsidRPr="00480CC5">
              <w:rPr>
                <w:rFonts w:cstheme="minorHAnsi"/>
                <w:b/>
                <w:shd w:val="clear" w:color="auto" w:fill="FFFFFF"/>
              </w:rPr>
              <w:t xml:space="preserve"> </w:t>
            </w:r>
            <w:r w:rsidR="0063461A" w:rsidRPr="00480CC5">
              <w:rPr>
                <w:rFonts w:cstheme="minorHAnsi"/>
                <w:b/>
                <w:bCs/>
              </w:rPr>
              <w:t xml:space="preserve">10 mL diameter-sized </w:t>
            </w:r>
            <w:r w:rsidR="00262B97" w:rsidRPr="00480CC5">
              <w:rPr>
                <w:rFonts w:cstheme="minorHAnsi"/>
                <w:b/>
                <w:bCs/>
              </w:rPr>
              <w:t>syringe</w:t>
            </w:r>
            <w:r w:rsidR="00262B97" w:rsidRPr="00480CC5">
              <w:rPr>
                <w:rFonts w:cstheme="minorHAnsi"/>
                <w:b/>
                <w:shd w:val="clear" w:color="auto" w:fill="FFFFFF"/>
              </w:rPr>
              <w:t xml:space="preserve"> of</w:t>
            </w:r>
            <w:r w:rsidRPr="00480CC5">
              <w:rPr>
                <w:rFonts w:cstheme="minorHAnsi"/>
                <w:b/>
                <w:shd w:val="clear" w:color="auto" w:fill="FFFFFF"/>
              </w:rPr>
              <w:t xml:space="preserve"> 0.9% sodium chloride. Patency is determined by evidence of brisk, bright blood return and VAD flushes easily.</w:t>
            </w:r>
          </w:p>
          <w:p w14:paraId="483EBBA1" w14:textId="18F51325" w:rsidR="005228B6" w:rsidRPr="00480CC5" w:rsidRDefault="005228B6" w:rsidP="005228B6">
            <w:pPr>
              <w:pStyle w:val="ListParagraph"/>
              <w:numPr>
                <w:ilvl w:val="0"/>
                <w:numId w:val="26"/>
              </w:numPr>
              <w:spacing w:after="0"/>
              <w:rPr>
                <w:rFonts w:cstheme="minorHAnsi"/>
                <w:shd w:val="clear" w:color="auto" w:fill="FFFFFF"/>
              </w:rPr>
            </w:pPr>
            <w:r w:rsidRPr="00480CC5">
              <w:rPr>
                <w:rFonts w:cstheme="minorHAnsi"/>
                <w:shd w:val="clear" w:color="auto" w:fill="FFFFFF"/>
              </w:rPr>
              <w:lastRenderedPageBreak/>
              <w:t xml:space="preserve">If assessing central line patency </w:t>
            </w:r>
            <w:proofErr w:type="gramStart"/>
            <w:r w:rsidR="0063461A" w:rsidRPr="00480CC5">
              <w:rPr>
                <w:rFonts w:cstheme="minorHAnsi"/>
                <w:shd w:val="clear" w:color="auto" w:fill="FFFFFF"/>
              </w:rPr>
              <w:t>use</w:t>
            </w:r>
            <w:proofErr w:type="gramEnd"/>
            <w:r w:rsidR="0063461A" w:rsidRPr="00480CC5">
              <w:rPr>
                <w:rFonts w:cstheme="minorHAnsi"/>
                <w:shd w:val="clear" w:color="auto" w:fill="FFFFFF"/>
              </w:rPr>
              <w:t xml:space="preserve"> </w:t>
            </w:r>
            <w:r w:rsidR="007936A1" w:rsidRPr="00480CC5">
              <w:rPr>
                <w:rFonts w:cstheme="minorHAnsi"/>
                <w:shd w:val="clear" w:color="auto" w:fill="FFFFFF"/>
              </w:rPr>
              <w:t>a 10</w:t>
            </w:r>
            <w:r w:rsidR="0063461A" w:rsidRPr="00480CC5">
              <w:rPr>
                <w:rFonts w:cstheme="minorHAnsi"/>
              </w:rPr>
              <w:t xml:space="preserve"> mL diameter-sized </w:t>
            </w:r>
            <w:r w:rsidR="007936A1" w:rsidRPr="00480CC5">
              <w:rPr>
                <w:rFonts w:cstheme="minorHAnsi"/>
              </w:rPr>
              <w:t>syringe with</w:t>
            </w:r>
            <w:r w:rsidR="00FB7BCB" w:rsidRPr="00480CC5">
              <w:rPr>
                <w:rFonts w:cstheme="minorHAnsi"/>
              </w:rPr>
              <w:t xml:space="preserve"> </w:t>
            </w:r>
            <w:r w:rsidRPr="00480CC5">
              <w:rPr>
                <w:rFonts w:cstheme="minorHAnsi"/>
                <w:shd w:val="clear" w:color="auto" w:fill="FFFFFF"/>
              </w:rPr>
              <w:t>0.9% sodium chloride, once patency is confirmed, use the appropriated sized syringe to administer the medication. Never forcibly flush a VAD.</w:t>
            </w:r>
          </w:p>
        </w:tc>
        <w:tc>
          <w:tcPr>
            <w:tcW w:w="1260" w:type="dxa"/>
            <w:tcBorders>
              <w:top w:val="single" w:sz="4" w:space="0" w:color="auto"/>
              <w:left w:val="single" w:sz="4" w:space="0" w:color="auto"/>
              <w:bottom w:val="single" w:sz="4" w:space="0" w:color="auto"/>
              <w:right w:val="single" w:sz="4" w:space="0" w:color="auto"/>
            </w:tcBorders>
          </w:tcPr>
          <w:p w14:paraId="29B0F0E6"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4166021" w14:textId="77777777" w:rsidR="005228B6" w:rsidRPr="00480CC5" w:rsidRDefault="005228B6">
            <w:pPr>
              <w:spacing w:after="0"/>
              <w:ind w:left="0" w:firstLine="0"/>
              <w:rPr>
                <w:rFonts w:cstheme="minorHAnsi"/>
              </w:rPr>
            </w:pPr>
          </w:p>
        </w:tc>
      </w:tr>
      <w:tr w:rsidR="005228B6" w:rsidRPr="00480CC5" w14:paraId="18A37688" w14:textId="77777777" w:rsidTr="005228B6">
        <w:trPr>
          <w:trHeight w:val="615"/>
        </w:trPr>
        <w:tc>
          <w:tcPr>
            <w:tcW w:w="7938" w:type="dxa"/>
            <w:tcBorders>
              <w:top w:val="single" w:sz="4" w:space="0" w:color="auto"/>
              <w:left w:val="single" w:sz="4" w:space="0" w:color="auto"/>
              <w:bottom w:val="single" w:sz="4" w:space="0" w:color="auto"/>
              <w:right w:val="single" w:sz="4" w:space="0" w:color="auto"/>
            </w:tcBorders>
          </w:tcPr>
          <w:p w14:paraId="41099769" w14:textId="77777777" w:rsidR="003A17AE"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Educates patient about medications being administered </w:t>
            </w:r>
          </w:p>
          <w:p w14:paraId="6A430EB8" w14:textId="0332D730" w:rsidR="005228B6" w:rsidRPr="00480CC5" w:rsidRDefault="003A17AE" w:rsidP="003A17AE">
            <w:pPr>
              <w:pStyle w:val="ListParagraph"/>
              <w:spacing w:after="0"/>
              <w:ind w:firstLine="0"/>
              <w:rPr>
                <w:rFonts w:cstheme="minorHAnsi"/>
                <w:bCs/>
                <w:shd w:val="clear" w:color="auto" w:fill="FFFFFF"/>
              </w:rPr>
            </w:pPr>
            <w:r w:rsidRPr="00480CC5">
              <w:rPr>
                <w:rFonts w:cstheme="minorHAnsi"/>
                <w:bCs/>
                <w:shd w:val="clear" w:color="auto" w:fill="FFFFFF"/>
              </w:rPr>
              <w:t xml:space="preserve">To </w:t>
            </w:r>
            <w:r w:rsidR="007936A1" w:rsidRPr="00480CC5">
              <w:rPr>
                <w:rFonts w:cstheme="minorHAnsi"/>
                <w:bCs/>
                <w:shd w:val="clear" w:color="auto" w:fill="FFFFFF"/>
              </w:rPr>
              <w:t>include</w:t>
            </w:r>
            <w:r w:rsidRPr="00480CC5">
              <w:rPr>
                <w:rFonts w:cstheme="minorHAnsi"/>
                <w:bCs/>
                <w:shd w:val="clear" w:color="auto" w:fill="FFFFFF"/>
              </w:rPr>
              <w:t xml:space="preserve"> d</w:t>
            </w:r>
            <w:r w:rsidR="005228B6" w:rsidRPr="00480CC5">
              <w:rPr>
                <w:rFonts w:cstheme="minorHAnsi"/>
                <w:bCs/>
                <w:shd w:val="clear" w:color="auto" w:fill="FFFFFF"/>
              </w:rPr>
              <w:t xml:space="preserve">rug name, purpose, special instructions, and potential side effects. </w:t>
            </w:r>
          </w:p>
          <w:p w14:paraId="2998908C" w14:textId="77777777" w:rsidR="005228B6" w:rsidRPr="00480CC5" w:rsidRDefault="005228B6">
            <w:pPr>
              <w:pStyle w:val="ListParagraph"/>
              <w:spacing w:after="0"/>
              <w:ind w:firstLine="0"/>
              <w:rPr>
                <w:rFonts w:cstheme="minorHAnsi"/>
                <w:b/>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14:paraId="5CEE0D52"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381E10D" w14:textId="77777777" w:rsidR="005228B6" w:rsidRPr="00480CC5" w:rsidRDefault="005228B6">
            <w:pPr>
              <w:spacing w:after="0"/>
              <w:ind w:left="0" w:firstLine="0"/>
              <w:rPr>
                <w:rFonts w:cstheme="minorHAnsi"/>
              </w:rPr>
            </w:pPr>
          </w:p>
        </w:tc>
      </w:tr>
      <w:tr w:rsidR="005228B6" w:rsidRPr="00480CC5" w14:paraId="0031AD29" w14:textId="77777777" w:rsidTr="005228B6">
        <w:trPr>
          <w:trHeight w:val="2340"/>
        </w:trPr>
        <w:tc>
          <w:tcPr>
            <w:tcW w:w="7938" w:type="dxa"/>
            <w:tcBorders>
              <w:top w:val="single" w:sz="4" w:space="0" w:color="auto"/>
              <w:left w:val="single" w:sz="4" w:space="0" w:color="auto"/>
              <w:bottom w:val="single" w:sz="4" w:space="0" w:color="auto"/>
              <w:right w:val="single" w:sz="4" w:space="0" w:color="auto"/>
            </w:tcBorders>
            <w:hideMark/>
          </w:tcPr>
          <w:p w14:paraId="52070BD5" w14:textId="6E3D0F65"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If continuous running </w:t>
            </w:r>
            <w:r w:rsidR="00BE223C" w:rsidRPr="00480CC5">
              <w:rPr>
                <w:rFonts w:cstheme="minorHAnsi"/>
                <w:b/>
                <w:shd w:val="clear" w:color="auto" w:fill="FFFFFF"/>
              </w:rPr>
              <w:t>IV fluid</w:t>
            </w:r>
            <w:r w:rsidRPr="00480CC5">
              <w:rPr>
                <w:rFonts w:cstheme="minorHAnsi"/>
                <w:b/>
                <w:shd w:val="clear" w:color="auto" w:fill="FFFFFF"/>
              </w:rPr>
              <w:t xml:space="preserve"> is compatible with medication, pauses </w:t>
            </w:r>
            <w:r w:rsidR="00BE223C" w:rsidRPr="00480CC5">
              <w:rPr>
                <w:rFonts w:cstheme="minorHAnsi"/>
                <w:b/>
                <w:shd w:val="clear" w:color="auto" w:fill="FFFFFF"/>
              </w:rPr>
              <w:t>IV infusion</w:t>
            </w:r>
            <w:r w:rsidRPr="00480CC5">
              <w:rPr>
                <w:rFonts w:cstheme="minorHAnsi"/>
                <w:b/>
                <w:shd w:val="clear" w:color="auto" w:fill="FFFFFF"/>
              </w:rPr>
              <w:t xml:space="preserve"> device, checks patency, disinfects </w:t>
            </w:r>
            <w:r w:rsidR="007936A1" w:rsidRPr="00480CC5">
              <w:rPr>
                <w:rFonts w:cstheme="minorHAnsi"/>
                <w:b/>
                <w:shd w:val="clear" w:color="auto" w:fill="FFFFFF"/>
              </w:rPr>
              <w:t xml:space="preserve">needleless </w:t>
            </w:r>
            <w:r w:rsidR="00B332CB" w:rsidRPr="00480CC5">
              <w:rPr>
                <w:rFonts w:cstheme="minorHAnsi"/>
                <w:b/>
                <w:shd w:val="clear" w:color="auto" w:fill="FFFFFF"/>
              </w:rPr>
              <w:t>connector proximal</w:t>
            </w:r>
            <w:r w:rsidRPr="00480CC5">
              <w:rPr>
                <w:rFonts w:cstheme="minorHAnsi"/>
                <w:b/>
                <w:shd w:val="clear" w:color="auto" w:fill="FFFFFF"/>
              </w:rPr>
              <w:t xml:space="preserve"> or closest to the patient (if passive disinfection </w:t>
            </w:r>
            <w:r w:rsidR="007936A1" w:rsidRPr="00480CC5">
              <w:rPr>
                <w:rFonts w:cstheme="minorHAnsi"/>
                <w:b/>
                <w:shd w:val="clear" w:color="auto" w:fill="FFFFFF"/>
              </w:rPr>
              <w:t>cap</w:t>
            </w:r>
            <w:r w:rsidR="006D1D2D" w:rsidRPr="00480CC5">
              <w:rPr>
                <w:rFonts w:cstheme="minorHAnsi"/>
                <w:b/>
                <w:shd w:val="clear" w:color="auto" w:fill="FFFFFF"/>
              </w:rPr>
              <w:t xml:space="preserve"> </w:t>
            </w:r>
            <w:r w:rsidRPr="00480CC5">
              <w:rPr>
                <w:rFonts w:cstheme="minorHAnsi"/>
                <w:b/>
                <w:shd w:val="clear" w:color="auto" w:fill="FFFFFF"/>
              </w:rPr>
              <w:t xml:space="preserve">present, </w:t>
            </w:r>
            <w:r w:rsidR="007936A1" w:rsidRPr="00480CC5">
              <w:rPr>
                <w:rFonts w:cstheme="minorHAnsi"/>
                <w:b/>
                <w:shd w:val="clear" w:color="auto" w:fill="FFFFFF"/>
              </w:rPr>
              <w:t xml:space="preserve">it is </w:t>
            </w:r>
            <w:r w:rsidRPr="00480CC5">
              <w:rPr>
                <w:rFonts w:cstheme="minorHAnsi"/>
                <w:b/>
                <w:shd w:val="clear" w:color="auto" w:fill="FFFFFF"/>
              </w:rPr>
              <w:t xml:space="preserve">not necessary to scrub the </w:t>
            </w:r>
            <w:r w:rsidR="00B332CB" w:rsidRPr="00480CC5">
              <w:rPr>
                <w:rFonts w:cstheme="minorHAnsi"/>
                <w:b/>
                <w:shd w:val="clear" w:color="auto" w:fill="FFFFFF"/>
              </w:rPr>
              <w:t>Needleless cap</w:t>
            </w:r>
            <w:r w:rsidRPr="00480CC5">
              <w:rPr>
                <w:rFonts w:cstheme="minorHAnsi"/>
                <w:b/>
                <w:shd w:val="clear" w:color="auto" w:fill="FFFFFF"/>
              </w:rPr>
              <w:t xml:space="preserve">). Clamps tubing above the injection </w:t>
            </w:r>
            <w:r w:rsidR="00500F82" w:rsidRPr="00480CC5">
              <w:rPr>
                <w:rFonts w:cstheme="minorHAnsi"/>
                <w:b/>
                <w:shd w:val="clear" w:color="auto" w:fill="FFFFFF"/>
              </w:rPr>
              <w:t>site</w:t>
            </w:r>
            <w:r w:rsidR="006D1D2D" w:rsidRPr="00480CC5">
              <w:rPr>
                <w:rFonts w:cstheme="minorHAnsi"/>
                <w:b/>
                <w:shd w:val="clear" w:color="auto" w:fill="FFFFFF"/>
              </w:rPr>
              <w:t xml:space="preserve"> </w:t>
            </w:r>
            <w:r w:rsidRPr="00480CC5">
              <w:rPr>
                <w:rFonts w:cstheme="minorHAnsi"/>
                <w:b/>
                <w:shd w:val="clear" w:color="auto" w:fill="FFFFFF"/>
              </w:rPr>
              <w:t>closest to the patient and administers IV</w:t>
            </w:r>
            <w:r w:rsidR="00500F82" w:rsidRPr="00480CC5">
              <w:rPr>
                <w:rFonts w:cstheme="minorHAnsi"/>
                <w:b/>
                <w:shd w:val="clear" w:color="auto" w:fill="FFFFFF"/>
              </w:rPr>
              <w:t xml:space="preserve"> push </w:t>
            </w:r>
            <w:r w:rsidRPr="00480CC5">
              <w:rPr>
                <w:rFonts w:cstheme="minorHAnsi"/>
                <w:b/>
                <w:shd w:val="clear" w:color="auto" w:fill="FFFFFF"/>
              </w:rPr>
              <w:t>medication at the correct rate using a watch or clock with second hand.</w:t>
            </w:r>
          </w:p>
          <w:p w14:paraId="735DCEB5" w14:textId="77777777" w:rsidR="005228B6" w:rsidRPr="00480CC5" w:rsidRDefault="005228B6" w:rsidP="005228B6">
            <w:pPr>
              <w:pStyle w:val="ListParagraph"/>
              <w:numPr>
                <w:ilvl w:val="0"/>
                <w:numId w:val="26"/>
              </w:numPr>
              <w:spacing w:after="0"/>
              <w:rPr>
                <w:rFonts w:cstheme="minorHAnsi"/>
                <w:shd w:val="clear" w:color="auto" w:fill="FFFFFF"/>
              </w:rPr>
            </w:pPr>
            <w:r w:rsidRPr="00480CC5">
              <w:rPr>
                <w:rFonts w:cstheme="minorHAnsi"/>
                <w:shd w:val="clear" w:color="auto" w:fill="FFFFFF"/>
              </w:rPr>
              <w:t>Appropriate rate is determined by pharmacy prepared instructions on MAR, manufacturer/organizational guidelines, or approved current drug reference guide.</w:t>
            </w:r>
          </w:p>
        </w:tc>
        <w:tc>
          <w:tcPr>
            <w:tcW w:w="1260" w:type="dxa"/>
            <w:tcBorders>
              <w:top w:val="single" w:sz="4" w:space="0" w:color="auto"/>
              <w:left w:val="single" w:sz="4" w:space="0" w:color="auto"/>
              <w:bottom w:val="single" w:sz="4" w:space="0" w:color="auto"/>
              <w:right w:val="single" w:sz="4" w:space="0" w:color="auto"/>
            </w:tcBorders>
          </w:tcPr>
          <w:p w14:paraId="70CFD7E8"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09ADD88" w14:textId="77777777" w:rsidR="005228B6" w:rsidRPr="00480CC5" w:rsidRDefault="005228B6">
            <w:pPr>
              <w:spacing w:after="0"/>
              <w:ind w:left="0" w:firstLine="0"/>
              <w:rPr>
                <w:rFonts w:cstheme="minorHAnsi"/>
              </w:rPr>
            </w:pPr>
          </w:p>
        </w:tc>
      </w:tr>
      <w:tr w:rsidR="005228B6" w:rsidRPr="00480CC5" w14:paraId="6CD5D200" w14:textId="77777777" w:rsidTr="005228B6">
        <w:trPr>
          <w:trHeight w:val="1080"/>
        </w:trPr>
        <w:tc>
          <w:tcPr>
            <w:tcW w:w="7938" w:type="dxa"/>
            <w:tcBorders>
              <w:top w:val="single" w:sz="4" w:space="0" w:color="auto"/>
              <w:left w:val="single" w:sz="4" w:space="0" w:color="auto"/>
              <w:bottom w:val="single" w:sz="4" w:space="0" w:color="auto"/>
              <w:right w:val="single" w:sz="4" w:space="0" w:color="auto"/>
            </w:tcBorders>
            <w:hideMark/>
          </w:tcPr>
          <w:p w14:paraId="0CCCB006" w14:textId="1C0795B0"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If administering through a saline lock, removes passive disinfection </w:t>
            </w:r>
            <w:r w:rsidR="00D77C5F" w:rsidRPr="00480CC5">
              <w:rPr>
                <w:rFonts w:cstheme="minorHAnsi"/>
                <w:b/>
                <w:shd w:val="clear" w:color="auto" w:fill="FFFFFF"/>
              </w:rPr>
              <w:t>cap</w:t>
            </w:r>
            <w:r w:rsidRPr="00480CC5">
              <w:rPr>
                <w:rFonts w:cstheme="minorHAnsi"/>
                <w:b/>
                <w:shd w:val="clear" w:color="auto" w:fill="FFFFFF"/>
              </w:rPr>
              <w:t xml:space="preserve">, if no passive </w:t>
            </w:r>
            <w:r w:rsidR="00B332CB" w:rsidRPr="00480CC5">
              <w:rPr>
                <w:rFonts w:cstheme="minorHAnsi"/>
                <w:b/>
                <w:shd w:val="clear" w:color="auto" w:fill="FFFFFF"/>
              </w:rPr>
              <w:t>disinfection cap</w:t>
            </w:r>
            <w:r w:rsidR="00A447C8" w:rsidRPr="00480CC5">
              <w:rPr>
                <w:rFonts w:cstheme="minorHAnsi"/>
                <w:b/>
                <w:shd w:val="clear" w:color="auto" w:fill="FFFFFF"/>
              </w:rPr>
              <w:t xml:space="preserve"> is</w:t>
            </w:r>
            <w:r w:rsidR="006D1D2D" w:rsidRPr="00480CC5">
              <w:rPr>
                <w:rFonts w:cstheme="minorHAnsi"/>
                <w:b/>
                <w:shd w:val="clear" w:color="auto" w:fill="FFFFFF"/>
              </w:rPr>
              <w:t xml:space="preserve"> </w:t>
            </w:r>
            <w:r w:rsidRPr="00480CC5">
              <w:rPr>
                <w:rFonts w:cstheme="minorHAnsi"/>
                <w:b/>
                <w:shd w:val="clear" w:color="auto" w:fill="FFFFFF"/>
              </w:rPr>
              <w:t xml:space="preserve">present, disinfects the </w:t>
            </w:r>
            <w:r w:rsidR="00B332CB" w:rsidRPr="00480CC5">
              <w:rPr>
                <w:rFonts w:cstheme="minorHAnsi"/>
                <w:b/>
                <w:shd w:val="clear" w:color="auto" w:fill="FFFFFF"/>
              </w:rPr>
              <w:t>needleless connector</w:t>
            </w:r>
            <w:r w:rsidR="006D1D2D" w:rsidRPr="00480CC5">
              <w:rPr>
                <w:rFonts w:cstheme="minorHAnsi"/>
                <w:b/>
                <w:shd w:val="clear" w:color="auto" w:fill="FFFFFF"/>
              </w:rPr>
              <w:t xml:space="preserve"> </w:t>
            </w:r>
            <w:r w:rsidRPr="00480CC5">
              <w:rPr>
                <w:rFonts w:cstheme="minorHAnsi"/>
                <w:b/>
                <w:shd w:val="clear" w:color="auto" w:fill="FFFFFF"/>
              </w:rPr>
              <w:t xml:space="preserve">with vigorous mechanical scrub for 5-15 seconds using 70% alcohol or alcohol-based chlorhexidine solution. Allows </w:t>
            </w:r>
            <w:r w:rsidR="00C13B77" w:rsidRPr="00480CC5">
              <w:rPr>
                <w:rFonts w:cstheme="minorHAnsi"/>
                <w:b/>
                <w:shd w:val="clear" w:color="auto" w:fill="FFFFFF"/>
              </w:rPr>
              <w:t>needleless connector</w:t>
            </w:r>
            <w:r w:rsidR="006D1D2D" w:rsidRPr="00480CC5">
              <w:rPr>
                <w:rFonts w:cstheme="minorHAnsi"/>
                <w:b/>
                <w:shd w:val="clear" w:color="auto" w:fill="FFFFFF"/>
              </w:rPr>
              <w:t xml:space="preserve"> </w:t>
            </w:r>
            <w:r w:rsidRPr="00480CC5">
              <w:rPr>
                <w:rFonts w:cstheme="minorHAnsi"/>
                <w:b/>
                <w:shd w:val="clear" w:color="auto" w:fill="FFFFFF"/>
              </w:rPr>
              <w:t>to dry.</w:t>
            </w:r>
          </w:p>
        </w:tc>
        <w:tc>
          <w:tcPr>
            <w:tcW w:w="1260" w:type="dxa"/>
            <w:tcBorders>
              <w:top w:val="single" w:sz="4" w:space="0" w:color="auto"/>
              <w:left w:val="single" w:sz="4" w:space="0" w:color="auto"/>
              <w:bottom w:val="single" w:sz="4" w:space="0" w:color="auto"/>
              <w:right w:val="single" w:sz="4" w:space="0" w:color="auto"/>
            </w:tcBorders>
          </w:tcPr>
          <w:p w14:paraId="23899D84"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16C8FCE" w14:textId="77777777" w:rsidR="005228B6" w:rsidRPr="00480CC5" w:rsidRDefault="005228B6">
            <w:pPr>
              <w:spacing w:after="0"/>
              <w:ind w:left="0" w:firstLine="0"/>
              <w:rPr>
                <w:rFonts w:cstheme="minorHAnsi"/>
              </w:rPr>
            </w:pPr>
          </w:p>
        </w:tc>
      </w:tr>
      <w:tr w:rsidR="005228B6" w:rsidRPr="00480CC5" w14:paraId="61F6A4F7" w14:textId="77777777" w:rsidTr="005228B6">
        <w:trPr>
          <w:trHeight w:val="555"/>
        </w:trPr>
        <w:tc>
          <w:tcPr>
            <w:tcW w:w="7938" w:type="dxa"/>
            <w:tcBorders>
              <w:top w:val="single" w:sz="4" w:space="0" w:color="auto"/>
              <w:left w:val="single" w:sz="4" w:space="0" w:color="auto"/>
              <w:bottom w:val="single" w:sz="4" w:space="0" w:color="auto"/>
              <w:right w:val="single" w:sz="4" w:space="0" w:color="auto"/>
            </w:tcBorders>
            <w:hideMark/>
          </w:tcPr>
          <w:p w14:paraId="61E62B55"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Administers IVP medication at the correct rate using a watch or clock with second hand.</w:t>
            </w:r>
          </w:p>
        </w:tc>
        <w:tc>
          <w:tcPr>
            <w:tcW w:w="1260" w:type="dxa"/>
            <w:tcBorders>
              <w:top w:val="single" w:sz="4" w:space="0" w:color="auto"/>
              <w:left w:val="single" w:sz="4" w:space="0" w:color="auto"/>
              <w:bottom w:val="single" w:sz="4" w:space="0" w:color="auto"/>
              <w:right w:val="single" w:sz="4" w:space="0" w:color="auto"/>
            </w:tcBorders>
          </w:tcPr>
          <w:p w14:paraId="561933EB"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FE9A89F" w14:textId="77777777" w:rsidR="005228B6" w:rsidRPr="00480CC5" w:rsidRDefault="005228B6">
            <w:pPr>
              <w:spacing w:after="0"/>
              <w:ind w:left="0" w:firstLine="0"/>
              <w:rPr>
                <w:rFonts w:cstheme="minorHAnsi"/>
              </w:rPr>
            </w:pPr>
          </w:p>
        </w:tc>
      </w:tr>
      <w:tr w:rsidR="005228B6" w:rsidRPr="00480CC5" w14:paraId="0E94C383" w14:textId="77777777" w:rsidTr="005228B6">
        <w:trPr>
          <w:trHeight w:val="735"/>
        </w:trPr>
        <w:tc>
          <w:tcPr>
            <w:tcW w:w="7938" w:type="dxa"/>
            <w:tcBorders>
              <w:top w:val="single" w:sz="4" w:space="0" w:color="auto"/>
              <w:left w:val="single" w:sz="4" w:space="0" w:color="auto"/>
              <w:bottom w:val="single" w:sz="4" w:space="0" w:color="auto"/>
              <w:right w:val="single" w:sz="4" w:space="0" w:color="auto"/>
            </w:tcBorders>
            <w:hideMark/>
          </w:tcPr>
          <w:p w14:paraId="4E238354" w14:textId="55F38C11" w:rsidR="005228B6" w:rsidRPr="00480CC5" w:rsidRDefault="005228B6" w:rsidP="005228B6">
            <w:pPr>
              <w:pStyle w:val="ListParagraph"/>
              <w:numPr>
                <w:ilvl w:val="0"/>
                <w:numId w:val="20"/>
              </w:numPr>
              <w:spacing w:after="0"/>
              <w:rPr>
                <w:rFonts w:cstheme="minorHAnsi"/>
                <w:b/>
                <w:shd w:val="clear" w:color="auto" w:fill="FFFFFF"/>
              </w:rPr>
            </w:pPr>
            <w:proofErr w:type="gramStart"/>
            <w:r w:rsidRPr="00480CC5">
              <w:rPr>
                <w:rFonts w:cstheme="minorHAnsi"/>
                <w:b/>
                <w:shd w:val="clear" w:color="auto" w:fill="FFFFFF"/>
              </w:rPr>
              <w:t>Disinfects</w:t>
            </w:r>
            <w:proofErr w:type="gramEnd"/>
            <w:r w:rsidRPr="00480CC5">
              <w:rPr>
                <w:rFonts w:cstheme="minorHAnsi"/>
                <w:b/>
                <w:shd w:val="clear" w:color="auto" w:fill="FFFFFF"/>
              </w:rPr>
              <w:t xml:space="preserve"> the </w:t>
            </w:r>
            <w:r w:rsidR="00C13B77" w:rsidRPr="00480CC5">
              <w:rPr>
                <w:rFonts w:cstheme="minorHAnsi"/>
                <w:b/>
                <w:shd w:val="clear" w:color="auto" w:fill="FFFFFF"/>
              </w:rPr>
              <w:t>needleless connector</w:t>
            </w:r>
            <w:r w:rsidR="006D1D2D" w:rsidRPr="00480CC5">
              <w:rPr>
                <w:rFonts w:cstheme="minorHAnsi"/>
                <w:b/>
                <w:shd w:val="clear" w:color="auto" w:fill="FFFFFF"/>
              </w:rPr>
              <w:t xml:space="preserve"> </w:t>
            </w:r>
            <w:r w:rsidRPr="00480CC5">
              <w:rPr>
                <w:rFonts w:cstheme="minorHAnsi"/>
                <w:b/>
                <w:shd w:val="clear" w:color="auto" w:fill="FFFFFF"/>
              </w:rPr>
              <w:t xml:space="preserve">with vigorous mechanical scrub for 5 – 15 seconds using 70% alcohol or alcohol-bases chlorhexidine solution. Allows </w:t>
            </w:r>
            <w:r w:rsidR="00C13B77" w:rsidRPr="00480CC5">
              <w:rPr>
                <w:rFonts w:cstheme="minorHAnsi"/>
                <w:b/>
                <w:shd w:val="clear" w:color="auto" w:fill="FFFFFF"/>
              </w:rPr>
              <w:t>needleless connector</w:t>
            </w:r>
            <w:r w:rsidR="006D1D2D" w:rsidRPr="00480CC5">
              <w:rPr>
                <w:rFonts w:cstheme="minorHAnsi"/>
                <w:b/>
                <w:shd w:val="clear" w:color="auto" w:fill="FFFFFF"/>
              </w:rPr>
              <w:t xml:space="preserve"> </w:t>
            </w:r>
            <w:r w:rsidRPr="00480CC5">
              <w:rPr>
                <w:rFonts w:cstheme="minorHAnsi"/>
                <w:b/>
                <w:shd w:val="clear" w:color="auto" w:fill="FFFFFF"/>
              </w:rPr>
              <w:t>to dry.</w:t>
            </w:r>
          </w:p>
        </w:tc>
        <w:tc>
          <w:tcPr>
            <w:tcW w:w="1260" w:type="dxa"/>
            <w:tcBorders>
              <w:top w:val="single" w:sz="4" w:space="0" w:color="auto"/>
              <w:left w:val="single" w:sz="4" w:space="0" w:color="auto"/>
              <w:bottom w:val="single" w:sz="4" w:space="0" w:color="auto"/>
              <w:right w:val="single" w:sz="4" w:space="0" w:color="auto"/>
            </w:tcBorders>
          </w:tcPr>
          <w:p w14:paraId="43720110"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79F8A99" w14:textId="77777777" w:rsidR="005228B6" w:rsidRPr="00480CC5" w:rsidRDefault="005228B6">
            <w:pPr>
              <w:spacing w:after="0"/>
              <w:ind w:left="0" w:firstLine="0"/>
              <w:rPr>
                <w:rFonts w:cstheme="minorHAnsi"/>
              </w:rPr>
            </w:pPr>
          </w:p>
        </w:tc>
      </w:tr>
      <w:tr w:rsidR="005228B6" w:rsidRPr="00480CC5" w14:paraId="5B6A8307" w14:textId="77777777" w:rsidTr="005228B6">
        <w:trPr>
          <w:trHeight w:val="450"/>
        </w:trPr>
        <w:tc>
          <w:tcPr>
            <w:tcW w:w="7938" w:type="dxa"/>
            <w:tcBorders>
              <w:top w:val="single" w:sz="4" w:space="0" w:color="auto"/>
              <w:left w:val="single" w:sz="4" w:space="0" w:color="auto"/>
              <w:bottom w:val="single" w:sz="4" w:space="0" w:color="auto"/>
              <w:right w:val="single" w:sz="4" w:space="0" w:color="auto"/>
            </w:tcBorders>
            <w:hideMark/>
          </w:tcPr>
          <w:p w14:paraId="7C1D2757"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Using a new prefilled syringe of 0.9% sodium chloride, flushes at the same rate recommended to administer the medication.</w:t>
            </w:r>
          </w:p>
        </w:tc>
        <w:tc>
          <w:tcPr>
            <w:tcW w:w="1260" w:type="dxa"/>
            <w:tcBorders>
              <w:top w:val="single" w:sz="4" w:space="0" w:color="auto"/>
              <w:left w:val="single" w:sz="4" w:space="0" w:color="auto"/>
              <w:bottom w:val="single" w:sz="4" w:space="0" w:color="auto"/>
              <w:right w:val="single" w:sz="4" w:space="0" w:color="auto"/>
            </w:tcBorders>
          </w:tcPr>
          <w:p w14:paraId="057B4200"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649FA42F" w14:textId="77777777" w:rsidR="005228B6" w:rsidRPr="00480CC5" w:rsidRDefault="005228B6">
            <w:pPr>
              <w:spacing w:after="0"/>
              <w:ind w:left="0" w:firstLine="0"/>
              <w:rPr>
                <w:rFonts w:cstheme="minorHAnsi"/>
              </w:rPr>
            </w:pPr>
          </w:p>
        </w:tc>
      </w:tr>
      <w:tr w:rsidR="005228B6" w:rsidRPr="00480CC5" w14:paraId="7A5D6E4B" w14:textId="77777777" w:rsidTr="005228B6">
        <w:trPr>
          <w:trHeight w:val="414"/>
        </w:trPr>
        <w:tc>
          <w:tcPr>
            <w:tcW w:w="7938" w:type="dxa"/>
            <w:tcBorders>
              <w:top w:val="single" w:sz="4" w:space="0" w:color="auto"/>
              <w:left w:val="single" w:sz="4" w:space="0" w:color="auto"/>
              <w:bottom w:val="single" w:sz="4" w:space="0" w:color="auto"/>
              <w:right w:val="single" w:sz="4" w:space="0" w:color="auto"/>
            </w:tcBorders>
          </w:tcPr>
          <w:p w14:paraId="3D3DACC7" w14:textId="36991BDB" w:rsidR="003A17AE"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 xml:space="preserve">If locking the VAD, knows the internal mechanism for fluid displacement of the </w:t>
            </w:r>
            <w:r w:rsidR="00C13B77" w:rsidRPr="00480CC5">
              <w:rPr>
                <w:rFonts w:cstheme="minorHAnsi"/>
                <w:b/>
                <w:shd w:val="clear" w:color="auto" w:fill="FFFFFF"/>
              </w:rPr>
              <w:t>needleless connector</w:t>
            </w:r>
            <w:r w:rsidRPr="00480CC5">
              <w:rPr>
                <w:rFonts w:cstheme="minorHAnsi"/>
                <w:b/>
                <w:shd w:val="clear" w:color="auto" w:fill="FFFFFF"/>
              </w:rPr>
              <w:t xml:space="preserve"> in use (</w:t>
            </w:r>
            <w:proofErr w:type="gramStart"/>
            <w:r w:rsidRPr="00480CC5">
              <w:rPr>
                <w:rFonts w:cstheme="minorHAnsi"/>
                <w:b/>
                <w:shd w:val="clear" w:color="auto" w:fill="FFFFFF"/>
              </w:rPr>
              <w:t>e.g.</w:t>
            </w:r>
            <w:proofErr w:type="gramEnd"/>
            <w:r w:rsidRPr="00480CC5">
              <w:rPr>
                <w:rFonts w:cstheme="minorHAnsi"/>
                <w:b/>
                <w:shd w:val="clear" w:color="auto" w:fill="FFFFFF"/>
              </w:rPr>
              <w:t xml:space="preserve"> negative or positive displacement, neutral, or anti-reflux). </w:t>
            </w:r>
          </w:p>
          <w:p w14:paraId="20318939" w14:textId="0151E152" w:rsidR="005228B6" w:rsidRPr="00480CC5" w:rsidRDefault="005228B6" w:rsidP="003A17AE">
            <w:pPr>
              <w:pStyle w:val="ListParagraph"/>
              <w:spacing w:after="0"/>
              <w:ind w:firstLine="0"/>
              <w:rPr>
                <w:rFonts w:cstheme="minorHAnsi"/>
                <w:bCs/>
                <w:shd w:val="clear" w:color="auto" w:fill="FFFFFF"/>
              </w:rPr>
            </w:pPr>
            <w:r w:rsidRPr="00480CC5">
              <w:rPr>
                <w:rFonts w:cstheme="minorHAnsi"/>
                <w:bCs/>
                <w:shd w:val="clear" w:color="auto" w:fill="FFFFFF"/>
              </w:rPr>
              <w:t>Follows manufacturers’ directions for use for flushing, clamping and disconnection. In the absence of manufacturers’ directions, consider the reported reflux volume for each type and use the following sequence:</w:t>
            </w:r>
          </w:p>
          <w:p w14:paraId="276A15D7" w14:textId="77777777" w:rsidR="005228B6" w:rsidRPr="00480CC5" w:rsidRDefault="005228B6" w:rsidP="005228B6">
            <w:pPr>
              <w:pStyle w:val="ListParagraph"/>
              <w:numPr>
                <w:ilvl w:val="0"/>
                <w:numId w:val="26"/>
              </w:numPr>
              <w:spacing w:after="0"/>
              <w:rPr>
                <w:rFonts w:cstheme="minorHAnsi"/>
                <w:bCs/>
                <w:shd w:val="clear" w:color="auto" w:fill="FFFFFF"/>
              </w:rPr>
            </w:pPr>
            <w:r w:rsidRPr="00480CC5">
              <w:rPr>
                <w:rFonts w:cstheme="minorHAnsi"/>
                <w:bCs/>
                <w:shd w:val="clear" w:color="auto" w:fill="FFFFFF"/>
              </w:rPr>
              <w:t>Negative displacement – flush, clamp, disconnect.</w:t>
            </w:r>
          </w:p>
          <w:p w14:paraId="2BD4B38C" w14:textId="77777777" w:rsidR="005228B6" w:rsidRPr="00480CC5" w:rsidRDefault="005228B6" w:rsidP="005228B6">
            <w:pPr>
              <w:pStyle w:val="ListParagraph"/>
              <w:numPr>
                <w:ilvl w:val="0"/>
                <w:numId w:val="26"/>
              </w:numPr>
              <w:spacing w:after="0"/>
              <w:rPr>
                <w:rFonts w:cstheme="minorHAnsi"/>
                <w:bCs/>
                <w:shd w:val="clear" w:color="auto" w:fill="FFFFFF"/>
              </w:rPr>
            </w:pPr>
            <w:r w:rsidRPr="00480CC5">
              <w:rPr>
                <w:rFonts w:cstheme="minorHAnsi"/>
                <w:bCs/>
                <w:shd w:val="clear" w:color="auto" w:fill="FFFFFF"/>
              </w:rPr>
              <w:t>Positive displacement – flush, disconnect, clamp.</w:t>
            </w:r>
          </w:p>
          <w:p w14:paraId="19F8BE8E" w14:textId="77777777" w:rsidR="005228B6" w:rsidRPr="00480CC5" w:rsidRDefault="005228B6" w:rsidP="005228B6">
            <w:pPr>
              <w:pStyle w:val="ListParagraph"/>
              <w:numPr>
                <w:ilvl w:val="0"/>
                <w:numId w:val="26"/>
              </w:numPr>
              <w:spacing w:after="0"/>
              <w:rPr>
                <w:rFonts w:cstheme="minorHAnsi"/>
                <w:bCs/>
                <w:shd w:val="clear" w:color="auto" w:fill="FFFFFF"/>
              </w:rPr>
            </w:pPr>
            <w:r w:rsidRPr="00480CC5">
              <w:rPr>
                <w:rFonts w:cstheme="minorHAnsi"/>
                <w:bCs/>
                <w:shd w:val="clear" w:color="auto" w:fill="FFFFFF"/>
              </w:rPr>
              <w:t>Neutral or anti-reflux – no specific sequence required.</w:t>
            </w:r>
          </w:p>
          <w:p w14:paraId="76B30601" w14:textId="77777777" w:rsidR="005228B6" w:rsidRPr="00480CC5" w:rsidRDefault="005228B6">
            <w:pPr>
              <w:spacing w:after="0"/>
              <w:ind w:left="360" w:firstLine="0"/>
              <w:rPr>
                <w:rFonts w:cstheme="minorHAnsi"/>
                <w:b/>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14:paraId="4CFA4BF3"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9407F39" w14:textId="77777777" w:rsidR="005228B6" w:rsidRPr="00480CC5" w:rsidRDefault="005228B6">
            <w:pPr>
              <w:spacing w:after="0"/>
              <w:ind w:left="0" w:firstLine="0"/>
              <w:rPr>
                <w:rFonts w:cstheme="minorHAnsi"/>
              </w:rPr>
            </w:pPr>
          </w:p>
        </w:tc>
      </w:tr>
      <w:tr w:rsidR="005228B6" w:rsidRPr="00480CC5" w14:paraId="2599E83D" w14:textId="77777777" w:rsidTr="005228B6">
        <w:trPr>
          <w:trHeight w:val="780"/>
        </w:trPr>
        <w:tc>
          <w:tcPr>
            <w:tcW w:w="7938" w:type="dxa"/>
            <w:tcBorders>
              <w:top w:val="single" w:sz="4" w:space="0" w:color="auto"/>
              <w:left w:val="single" w:sz="4" w:space="0" w:color="auto"/>
              <w:bottom w:val="single" w:sz="4" w:space="0" w:color="auto"/>
              <w:right w:val="single" w:sz="4" w:space="0" w:color="auto"/>
            </w:tcBorders>
            <w:hideMark/>
          </w:tcPr>
          <w:p w14:paraId="6D5D231D" w14:textId="743D0A21" w:rsidR="005228B6" w:rsidRPr="00480CC5" w:rsidRDefault="00325FC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If continuous IV</w:t>
            </w:r>
            <w:r w:rsidR="005228B6" w:rsidRPr="00480CC5">
              <w:rPr>
                <w:rFonts w:cstheme="minorHAnsi"/>
                <w:b/>
                <w:shd w:val="clear" w:color="auto" w:fill="FFFFFF"/>
              </w:rPr>
              <w:t xml:space="preserve"> is present unclamp tubing and resume infusion.</w:t>
            </w:r>
          </w:p>
          <w:p w14:paraId="2918F0B8" w14:textId="6480D479" w:rsidR="005228B6" w:rsidRPr="00480CC5" w:rsidRDefault="00325FC6" w:rsidP="005228B6">
            <w:pPr>
              <w:pStyle w:val="ListParagraph"/>
              <w:numPr>
                <w:ilvl w:val="0"/>
                <w:numId w:val="26"/>
              </w:numPr>
              <w:spacing w:after="0"/>
              <w:rPr>
                <w:rFonts w:cstheme="minorHAnsi"/>
                <w:bCs/>
                <w:shd w:val="clear" w:color="auto" w:fill="FFFFFF"/>
              </w:rPr>
            </w:pPr>
            <w:r w:rsidRPr="00480CC5">
              <w:rPr>
                <w:rFonts w:cstheme="minorHAnsi"/>
                <w:bCs/>
                <w:shd w:val="clear" w:color="auto" w:fill="FFFFFF"/>
              </w:rPr>
              <w:t>If no continuous I</w:t>
            </w:r>
            <w:r w:rsidR="005228B6" w:rsidRPr="00480CC5">
              <w:rPr>
                <w:rFonts w:cstheme="minorHAnsi"/>
                <w:bCs/>
                <w:shd w:val="clear" w:color="auto" w:fill="FFFFFF"/>
              </w:rPr>
              <w:t xml:space="preserve">V is present, apply new passive disinfection </w:t>
            </w:r>
            <w:r w:rsidR="00795417" w:rsidRPr="00480CC5">
              <w:rPr>
                <w:rFonts w:cstheme="minorHAnsi"/>
                <w:bCs/>
                <w:shd w:val="clear" w:color="auto" w:fill="FFFFFF"/>
              </w:rPr>
              <w:t>cap</w:t>
            </w:r>
            <w:r w:rsidR="006D1D2D" w:rsidRPr="00480CC5">
              <w:rPr>
                <w:rFonts w:cstheme="minorHAnsi"/>
                <w:bCs/>
                <w:shd w:val="clear" w:color="auto" w:fill="FFFFFF"/>
              </w:rPr>
              <w:t xml:space="preserve"> </w:t>
            </w:r>
            <w:r w:rsidR="005228B6" w:rsidRPr="00480CC5">
              <w:rPr>
                <w:rFonts w:cstheme="minorHAnsi"/>
                <w:bCs/>
                <w:shd w:val="clear" w:color="auto" w:fill="FFFFFF"/>
              </w:rPr>
              <w:t>if available.</w:t>
            </w:r>
          </w:p>
        </w:tc>
        <w:tc>
          <w:tcPr>
            <w:tcW w:w="1260" w:type="dxa"/>
            <w:tcBorders>
              <w:top w:val="single" w:sz="4" w:space="0" w:color="auto"/>
              <w:left w:val="single" w:sz="4" w:space="0" w:color="auto"/>
              <w:bottom w:val="single" w:sz="4" w:space="0" w:color="auto"/>
              <w:right w:val="single" w:sz="4" w:space="0" w:color="auto"/>
            </w:tcBorders>
          </w:tcPr>
          <w:p w14:paraId="3CD78CF3"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4471268" w14:textId="77777777" w:rsidR="005228B6" w:rsidRPr="00480CC5" w:rsidRDefault="005228B6">
            <w:pPr>
              <w:spacing w:after="0"/>
              <w:ind w:left="0" w:firstLine="0"/>
              <w:rPr>
                <w:rFonts w:cstheme="minorHAnsi"/>
              </w:rPr>
            </w:pPr>
          </w:p>
        </w:tc>
      </w:tr>
      <w:tr w:rsidR="005228B6" w:rsidRPr="00480CC5" w14:paraId="3014E4E7" w14:textId="77777777" w:rsidTr="005228B6">
        <w:trPr>
          <w:trHeight w:val="795"/>
        </w:trPr>
        <w:tc>
          <w:tcPr>
            <w:tcW w:w="7938" w:type="dxa"/>
            <w:tcBorders>
              <w:top w:val="single" w:sz="4" w:space="0" w:color="auto"/>
              <w:left w:val="single" w:sz="4" w:space="0" w:color="auto"/>
              <w:bottom w:val="single" w:sz="4" w:space="0" w:color="auto"/>
              <w:right w:val="single" w:sz="4" w:space="0" w:color="auto"/>
            </w:tcBorders>
            <w:hideMark/>
          </w:tcPr>
          <w:p w14:paraId="1C6F3871"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Evaluates patient for immediate response to the medication and verbalizes when to return and how to evaluate for onset and peak effect of medication. Instructs patient to call if feeling any adverse effects.</w:t>
            </w:r>
          </w:p>
        </w:tc>
        <w:tc>
          <w:tcPr>
            <w:tcW w:w="1260" w:type="dxa"/>
            <w:tcBorders>
              <w:top w:val="single" w:sz="4" w:space="0" w:color="auto"/>
              <w:left w:val="single" w:sz="4" w:space="0" w:color="auto"/>
              <w:bottom w:val="single" w:sz="4" w:space="0" w:color="auto"/>
              <w:right w:val="single" w:sz="4" w:space="0" w:color="auto"/>
            </w:tcBorders>
          </w:tcPr>
          <w:p w14:paraId="71D4F714"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1217A4AB" w14:textId="77777777" w:rsidR="005228B6" w:rsidRPr="00480CC5" w:rsidRDefault="005228B6">
            <w:pPr>
              <w:spacing w:after="0"/>
              <w:ind w:left="0" w:firstLine="0"/>
              <w:rPr>
                <w:rFonts w:cstheme="minorHAnsi"/>
              </w:rPr>
            </w:pPr>
          </w:p>
        </w:tc>
      </w:tr>
      <w:tr w:rsidR="005228B6" w:rsidRPr="00480CC5" w14:paraId="7395A852" w14:textId="77777777" w:rsidTr="005228B6">
        <w:trPr>
          <w:trHeight w:val="465"/>
        </w:trPr>
        <w:tc>
          <w:tcPr>
            <w:tcW w:w="7938" w:type="dxa"/>
            <w:tcBorders>
              <w:top w:val="single" w:sz="4" w:space="0" w:color="auto"/>
              <w:left w:val="single" w:sz="4" w:space="0" w:color="auto"/>
              <w:bottom w:val="single" w:sz="4" w:space="0" w:color="auto"/>
              <w:right w:val="single" w:sz="4" w:space="0" w:color="auto"/>
            </w:tcBorders>
            <w:hideMark/>
          </w:tcPr>
          <w:p w14:paraId="2C9E2EE9"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Disposes of all contaminated materials in sharps container or approved receptacle. Removes gloves and preforms hand hygiene.</w:t>
            </w:r>
          </w:p>
        </w:tc>
        <w:tc>
          <w:tcPr>
            <w:tcW w:w="1260" w:type="dxa"/>
            <w:tcBorders>
              <w:top w:val="single" w:sz="4" w:space="0" w:color="auto"/>
              <w:left w:val="single" w:sz="4" w:space="0" w:color="auto"/>
              <w:bottom w:val="single" w:sz="4" w:space="0" w:color="auto"/>
              <w:right w:val="single" w:sz="4" w:space="0" w:color="auto"/>
            </w:tcBorders>
          </w:tcPr>
          <w:p w14:paraId="4B7A74F0"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33E5024A" w14:textId="77777777" w:rsidR="005228B6" w:rsidRPr="00480CC5" w:rsidRDefault="005228B6">
            <w:pPr>
              <w:spacing w:after="0"/>
              <w:ind w:left="0" w:firstLine="0"/>
              <w:rPr>
                <w:rFonts w:cstheme="minorHAnsi"/>
              </w:rPr>
            </w:pPr>
          </w:p>
        </w:tc>
      </w:tr>
      <w:tr w:rsidR="005228B6" w:rsidRPr="00480CC5" w14:paraId="6CBA32EC" w14:textId="77777777" w:rsidTr="005228B6">
        <w:trPr>
          <w:trHeight w:val="300"/>
        </w:trPr>
        <w:tc>
          <w:tcPr>
            <w:tcW w:w="7938" w:type="dxa"/>
            <w:tcBorders>
              <w:top w:val="single" w:sz="4" w:space="0" w:color="auto"/>
              <w:left w:val="single" w:sz="4" w:space="0" w:color="auto"/>
              <w:bottom w:val="single" w:sz="4" w:space="0" w:color="auto"/>
              <w:right w:val="single" w:sz="4" w:space="0" w:color="auto"/>
            </w:tcBorders>
            <w:hideMark/>
          </w:tcPr>
          <w:p w14:paraId="4F675104" w14:textId="77777777"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t>Documents medication administration per organization’s policy.</w:t>
            </w:r>
          </w:p>
        </w:tc>
        <w:tc>
          <w:tcPr>
            <w:tcW w:w="1260" w:type="dxa"/>
            <w:tcBorders>
              <w:top w:val="single" w:sz="4" w:space="0" w:color="auto"/>
              <w:left w:val="single" w:sz="4" w:space="0" w:color="auto"/>
              <w:bottom w:val="single" w:sz="4" w:space="0" w:color="auto"/>
              <w:right w:val="single" w:sz="4" w:space="0" w:color="auto"/>
            </w:tcBorders>
          </w:tcPr>
          <w:p w14:paraId="499BF0A0"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7E6B12B9" w14:textId="77777777" w:rsidR="005228B6" w:rsidRPr="00480CC5" w:rsidRDefault="005228B6">
            <w:pPr>
              <w:spacing w:after="0"/>
              <w:ind w:left="0" w:firstLine="0"/>
              <w:rPr>
                <w:rFonts w:cstheme="minorHAnsi"/>
              </w:rPr>
            </w:pPr>
          </w:p>
        </w:tc>
      </w:tr>
      <w:tr w:rsidR="005228B6" w:rsidRPr="00480CC5" w14:paraId="1BB7215E" w14:textId="77777777" w:rsidTr="005228B6">
        <w:trPr>
          <w:trHeight w:val="198"/>
        </w:trPr>
        <w:tc>
          <w:tcPr>
            <w:tcW w:w="7938" w:type="dxa"/>
            <w:tcBorders>
              <w:top w:val="single" w:sz="4" w:space="0" w:color="auto"/>
              <w:left w:val="single" w:sz="4" w:space="0" w:color="auto"/>
              <w:bottom w:val="single" w:sz="4" w:space="0" w:color="auto"/>
              <w:right w:val="single" w:sz="4" w:space="0" w:color="auto"/>
            </w:tcBorders>
            <w:hideMark/>
          </w:tcPr>
          <w:p w14:paraId="3E408158" w14:textId="26B9AEBC" w:rsidR="005228B6" w:rsidRPr="00480CC5" w:rsidRDefault="005228B6" w:rsidP="005228B6">
            <w:pPr>
              <w:pStyle w:val="ListParagraph"/>
              <w:numPr>
                <w:ilvl w:val="0"/>
                <w:numId w:val="20"/>
              </w:numPr>
              <w:spacing w:after="0"/>
              <w:rPr>
                <w:rFonts w:cstheme="minorHAnsi"/>
                <w:b/>
                <w:shd w:val="clear" w:color="auto" w:fill="FFFFFF"/>
              </w:rPr>
            </w:pPr>
            <w:r w:rsidRPr="00480CC5">
              <w:rPr>
                <w:rFonts w:cstheme="minorHAnsi"/>
                <w:b/>
                <w:shd w:val="clear" w:color="auto" w:fill="FFFFFF"/>
              </w:rPr>
              <w:lastRenderedPageBreak/>
              <w:t>Throu</w:t>
            </w:r>
            <w:r w:rsidR="0097750A" w:rsidRPr="00480CC5">
              <w:rPr>
                <w:rFonts w:cstheme="minorHAnsi"/>
                <w:b/>
                <w:shd w:val="clear" w:color="auto" w:fill="FFFFFF"/>
              </w:rPr>
              <w:t xml:space="preserve">ghout medication administration </w:t>
            </w:r>
            <w:r w:rsidRPr="00480CC5">
              <w:rPr>
                <w:rFonts w:cstheme="minorHAnsi"/>
                <w:b/>
                <w:shd w:val="clear" w:color="auto" w:fill="FFFFFF"/>
              </w:rPr>
              <w:t>minimizes risk of harm to patients and providers through both system effectiveness and individual performance.</w:t>
            </w:r>
          </w:p>
          <w:p w14:paraId="4BAEDF51" w14:textId="77777777" w:rsidR="005228B6" w:rsidRPr="00480CC5" w:rsidRDefault="005228B6">
            <w:pPr>
              <w:pStyle w:val="ListParagraph"/>
              <w:spacing w:after="0"/>
              <w:ind w:firstLine="0"/>
              <w:rPr>
                <w:rFonts w:cstheme="minorHAnsi"/>
                <w:b/>
                <w:shd w:val="clear" w:color="auto" w:fill="FFFFFF"/>
              </w:rPr>
            </w:pPr>
            <w:r w:rsidRPr="00480CC5">
              <w:rPr>
                <w:rFonts w:cstheme="minorHAnsi"/>
                <w:b/>
                <w:shd w:val="clear" w:color="auto" w:fill="FFFFFF"/>
              </w:rPr>
              <w:t>Values the contributions of standardization/reliability to safety.</w:t>
            </w:r>
          </w:p>
        </w:tc>
        <w:tc>
          <w:tcPr>
            <w:tcW w:w="1260" w:type="dxa"/>
            <w:tcBorders>
              <w:top w:val="single" w:sz="4" w:space="0" w:color="auto"/>
              <w:left w:val="single" w:sz="4" w:space="0" w:color="auto"/>
              <w:bottom w:val="single" w:sz="4" w:space="0" w:color="auto"/>
              <w:right w:val="single" w:sz="4" w:space="0" w:color="auto"/>
            </w:tcBorders>
          </w:tcPr>
          <w:p w14:paraId="0EB9F1CF" w14:textId="77777777" w:rsidR="005228B6" w:rsidRPr="00480CC5" w:rsidRDefault="005228B6">
            <w:pPr>
              <w:spacing w:after="0"/>
              <w:ind w:left="0" w:firstLine="0"/>
              <w:rPr>
                <w:rFonts w:cstheme="minorHAnsi"/>
              </w:rPr>
            </w:pPr>
          </w:p>
        </w:tc>
        <w:tc>
          <w:tcPr>
            <w:tcW w:w="1080" w:type="dxa"/>
            <w:tcBorders>
              <w:top w:val="single" w:sz="4" w:space="0" w:color="auto"/>
              <w:left w:val="single" w:sz="4" w:space="0" w:color="auto"/>
              <w:bottom w:val="single" w:sz="4" w:space="0" w:color="auto"/>
              <w:right w:val="single" w:sz="4" w:space="0" w:color="auto"/>
            </w:tcBorders>
          </w:tcPr>
          <w:p w14:paraId="0E7E3B57" w14:textId="77777777" w:rsidR="005228B6" w:rsidRPr="00480CC5" w:rsidRDefault="005228B6">
            <w:pPr>
              <w:spacing w:after="0"/>
              <w:ind w:left="0" w:firstLine="0"/>
              <w:rPr>
                <w:rFonts w:cstheme="minorHAnsi"/>
              </w:rPr>
            </w:pPr>
          </w:p>
        </w:tc>
      </w:tr>
    </w:tbl>
    <w:p w14:paraId="6CFF1C40" w14:textId="77777777" w:rsidR="00596CC5" w:rsidRPr="00480CC5" w:rsidRDefault="00596CC5" w:rsidP="00480CC5">
      <w:pPr>
        <w:ind w:left="0" w:firstLine="0"/>
        <w:rPr>
          <w:rFonts w:cstheme="minorHAnsi"/>
        </w:rPr>
      </w:pPr>
    </w:p>
    <w:sdt>
      <w:sdtPr>
        <w:rPr>
          <w:rFonts w:cstheme="minorHAnsi"/>
        </w:rPr>
        <w:id w:val="-2126833411"/>
        <w:docPartObj>
          <w:docPartGallery w:val="Bibliographies"/>
          <w:docPartUnique/>
        </w:docPartObj>
      </w:sdtPr>
      <w:sdtEndPr>
        <w:rPr>
          <w:sz w:val="24"/>
          <w:szCs w:val="24"/>
        </w:rPr>
      </w:sdtEndPr>
      <w:sdtContent>
        <w:p w14:paraId="5362C278" w14:textId="2465B5E0" w:rsidR="00FA2BE0" w:rsidRPr="00480CC5" w:rsidRDefault="00FA2BE0" w:rsidP="00480CC5">
          <w:pPr>
            <w:ind w:left="0" w:firstLine="0"/>
            <w:rPr>
              <w:rFonts w:cstheme="minorHAnsi"/>
            </w:rPr>
          </w:pPr>
        </w:p>
        <w:sdt>
          <w:sdtPr>
            <w:rPr>
              <w:rFonts w:asciiTheme="minorHAnsi" w:eastAsiaTheme="minorHAnsi" w:hAnsiTheme="minorHAnsi" w:cstheme="minorHAnsi"/>
              <w:color w:val="auto"/>
              <w:sz w:val="22"/>
              <w:szCs w:val="22"/>
            </w:rPr>
            <w:id w:val="739531803"/>
            <w:docPartObj>
              <w:docPartGallery w:val="Bibliographies"/>
              <w:docPartUnique/>
            </w:docPartObj>
          </w:sdtPr>
          <w:sdtEndPr>
            <w:rPr>
              <w:sz w:val="24"/>
              <w:szCs w:val="24"/>
            </w:rPr>
          </w:sdtEndPr>
          <w:sdtContent>
            <w:p w14:paraId="0ECB53B5" w14:textId="4E866CD9" w:rsidR="00FA2BE0" w:rsidRPr="00480CC5" w:rsidRDefault="00FA2BE0">
              <w:pPr>
                <w:pStyle w:val="Heading1"/>
                <w:rPr>
                  <w:rFonts w:asciiTheme="minorHAnsi" w:hAnsiTheme="minorHAnsi" w:cstheme="minorHAnsi"/>
                  <w:color w:val="auto"/>
                  <w:sz w:val="22"/>
                  <w:szCs w:val="22"/>
                </w:rPr>
              </w:pPr>
              <w:r w:rsidRPr="00480CC5">
                <w:rPr>
                  <w:rFonts w:asciiTheme="minorHAnsi" w:hAnsiTheme="minorHAnsi" w:cstheme="minorHAnsi"/>
                  <w:color w:val="auto"/>
                  <w:sz w:val="22"/>
                  <w:szCs w:val="22"/>
                </w:rPr>
                <w:t>References</w:t>
              </w:r>
            </w:p>
            <w:p w14:paraId="66F217D7" w14:textId="3F0C0766" w:rsidR="005D5640" w:rsidRPr="00480CC5" w:rsidRDefault="005D5640" w:rsidP="005D5640">
              <w:pPr>
                <w:pStyle w:val="Bibliography"/>
                <w:ind w:hanging="720"/>
                <w:rPr>
                  <w:rFonts w:cstheme="minorHAnsi"/>
                  <w:noProof/>
                </w:rPr>
              </w:pPr>
              <w:r w:rsidRPr="00480CC5">
                <w:rPr>
                  <w:rFonts w:cstheme="minorHAnsi"/>
                  <w:noProof/>
                </w:rPr>
                <w:t xml:space="preserve">Gorski, L., Hadaway, L., Hagle, M., Broadhurst, D., Clare, S., Kleidon, T., . . . Alexander, M. (2021). Infusion Therapy Standards of Practice. </w:t>
              </w:r>
              <w:r w:rsidRPr="00480CC5">
                <w:rPr>
                  <w:rFonts w:cstheme="minorHAnsi"/>
                  <w:i/>
                  <w:iCs/>
                  <w:noProof/>
                </w:rPr>
                <w:t xml:space="preserve">Journal of Infusion Nursing, 8th edition </w:t>
              </w:r>
              <w:r w:rsidRPr="00480CC5">
                <w:rPr>
                  <w:rFonts w:cstheme="minorHAnsi"/>
                  <w:noProof/>
                </w:rPr>
                <w:t>.</w:t>
              </w:r>
            </w:p>
            <w:p w14:paraId="70899301" w14:textId="77777777" w:rsidR="005D5640" w:rsidRPr="005A1CCD" w:rsidRDefault="005D5640" w:rsidP="005D5640">
              <w:pPr>
                <w:pStyle w:val="Bibliography"/>
                <w:ind w:hanging="720"/>
                <w:rPr>
                  <w:rFonts w:cstheme="minorHAnsi"/>
                  <w:noProof/>
                  <w:sz w:val="24"/>
                  <w:szCs w:val="24"/>
                </w:rPr>
              </w:pPr>
              <w:r w:rsidRPr="005A1CCD">
                <w:rPr>
                  <w:rFonts w:cstheme="minorHAnsi"/>
                  <w:noProof/>
                  <w:sz w:val="24"/>
                  <w:szCs w:val="24"/>
                </w:rPr>
                <w:t xml:space="preserve">Institute for Safe Medication Practices. (2015). </w:t>
              </w:r>
              <w:r w:rsidRPr="005A1CCD">
                <w:rPr>
                  <w:rFonts w:cstheme="minorHAnsi"/>
                  <w:i/>
                  <w:iCs/>
                  <w:noProof/>
                  <w:sz w:val="24"/>
                  <w:szCs w:val="24"/>
                </w:rPr>
                <w:t>Safe Practice Guidelines for Adult IV Push Medications.</w:t>
              </w:r>
              <w:r w:rsidRPr="005A1CCD">
                <w:rPr>
                  <w:rFonts w:cstheme="minorHAnsi"/>
                  <w:noProof/>
                  <w:sz w:val="24"/>
                  <w:szCs w:val="24"/>
                </w:rPr>
                <w:t xml:space="preserve"> Retrieved from Institute for Safe Medication Practices: https://www.ismp.org/sites/default/files/attachments/2017-11/ISMP97-Guidelines-071415-3.%20FINAL.pdf</w:t>
              </w:r>
            </w:p>
            <w:p w14:paraId="7D71E17C" w14:textId="77777777" w:rsidR="005D5640" w:rsidRPr="005A1CCD" w:rsidRDefault="005D5640" w:rsidP="005D5640">
              <w:pPr>
                <w:pStyle w:val="Bibliography"/>
                <w:ind w:hanging="720"/>
                <w:rPr>
                  <w:rFonts w:cstheme="minorHAnsi"/>
                  <w:noProof/>
                  <w:sz w:val="24"/>
                  <w:szCs w:val="24"/>
                </w:rPr>
              </w:pPr>
              <w:r w:rsidRPr="005A1CCD">
                <w:rPr>
                  <w:rFonts w:cstheme="minorHAnsi"/>
                  <w:noProof/>
                  <w:sz w:val="24"/>
                  <w:szCs w:val="24"/>
                </w:rPr>
                <w:t xml:space="preserve">National Institute for Health &amp; Care Excellence. (2012). </w:t>
              </w:r>
              <w:r w:rsidRPr="005A1CCD">
                <w:rPr>
                  <w:rFonts w:cstheme="minorHAnsi"/>
                  <w:i/>
                  <w:iCs/>
                  <w:noProof/>
                  <w:sz w:val="24"/>
                  <w:szCs w:val="24"/>
                </w:rPr>
                <w:t xml:space="preserve">What is Aspetic Non-Touch Technique (ANTT) </w:t>
              </w:r>
              <w:r w:rsidRPr="005A1CCD">
                <w:rPr>
                  <w:rFonts w:cstheme="minorHAnsi"/>
                  <w:noProof/>
                  <w:sz w:val="24"/>
                  <w:szCs w:val="24"/>
                </w:rPr>
                <w:t>. Retrieved from Aspetic Non-Touch Technique: https://www.antt.org/what-is-antt.html</w:t>
              </w:r>
            </w:p>
            <w:p w14:paraId="14E45314" w14:textId="77777777" w:rsidR="005D5640" w:rsidRPr="005A1CCD" w:rsidRDefault="005D5640" w:rsidP="005D5640">
              <w:pPr>
                <w:pStyle w:val="Bibliography"/>
                <w:ind w:hanging="720"/>
                <w:rPr>
                  <w:rFonts w:cstheme="minorHAnsi"/>
                  <w:noProof/>
                  <w:sz w:val="24"/>
                  <w:szCs w:val="24"/>
                </w:rPr>
              </w:pPr>
              <w:r w:rsidRPr="005A1CCD">
                <w:rPr>
                  <w:rFonts w:cstheme="minorHAnsi"/>
                  <w:noProof/>
                  <w:sz w:val="24"/>
                  <w:szCs w:val="24"/>
                </w:rPr>
                <w:t xml:space="preserve">Rowley, S. (2001). Theory to Practice. Aseptic non-touch technique. </w:t>
              </w:r>
              <w:r w:rsidRPr="005A1CCD">
                <w:rPr>
                  <w:rFonts w:cstheme="minorHAnsi"/>
                  <w:i/>
                  <w:iCs/>
                  <w:noProof/>
                  <w:sz w:val="24"/>
                  <w:szCs w:val="24"/>
                </w:rPr>
                <w:t>Nursing Time, 97</w:t>
              </w:r>
              <w:r w:rsidRPr="005A1CCD">
                <w:rPr>
                  <w:rFonts w:cstheme="minorHAnsi"/>
                  <w:noProof/>
                  <w:sz w:val="24"/>
                  <w:szCs w:val="24"/>
                </w:rPr>
                <w:t>(7), 6-8.</w:t>
              </w:r>
            </w:p>
            <w:p w14:paraId="1653D1A7" w14:textId="1A59E50B" w:rsidR="005D5640" w:rsidRPr="005A1CCD" w:rsidRDefault="005D5640" w:rsidP="005D5640">
              <w:pPr>
                <w:pStyle w:val="Bibliography"/>
                <w:ind w:hanging="720"/>
                <w:rPr>
                  <w:rFonts w:cstheme="minorHAnsi"/>
                  <w:noProof/>
                  <w:sz w:val="24"/>
                  <w:szCs w:val="24"/>
                </w:rPr>
              </w:pPr>
              <w:r w:rsidRPr="005A1CCD">
                <w:rPr>
                  <w:rFonts w:cstheme="minorHAnsi"/>
                  <w:noProof/>
                  <w:sz w:val="24"/>
                  <w:szCs w:val="24"/>
                </w:rPr>
                <w:t xml:space="preserve">Wicker, E., &amp; Sheridan, D. (2021, August). Diluting IV Push Medications. </w:t>
              </w:r>
              <w:r w:rsidRPr="005A1CCD">
                <w:rPr>
                  <w:rFonts w:cstheme="minorHAnsi"/>
                  <w:i/>
                  <w:iCs/>
                  <w:noProof/>
                  <w:sz w:val="24"/>
                  <w:szCs w:val="24"/>
                </w:rPr>
                <w:t>Nursing, 58</w:t>
              </w:r>
              <w:r w:rsidRPr="005A1CCD">
                <w:rPr>
                  <w:rFonts w:cstheme="minorHAnsi"/>
                  <w:noProof/>
                  <w:sz w:val="24"/>
                  <w:szCs w:val="24"/>
                </w:rPr>
                <w:t>(8), 9. doi:10.1097/01.NURSE.0000754032.48938.77</w:t>
              </w:r>
            </w:p>
            <w:p w14:paraId="2956FFA0" w14:textId="34C685E9" w:rsidR="00FA2BE0" w:rsidRPr="005A1CCD" w:rsidRDefault="00340AD5" w:rsidP="005D5640">
              <w:pPr>
                <w:rPr>
                  <w:rFonts w:cstheme="minorHAnsi"/>
                  <w:sz w:val="24"/>
                  <w:szCs w:val="24"/>
                </w:rPr>
              </w:pPr>
            </w:p>
          </w:sdtContent>
        </w:sdt>
        <w:p w14:paraId="6A0635CF" w14:textId="7B92A581" w:rsidR="00FA2BE0" w:rsidRPr="005A1CCD" w:rsidRDefault="00FA2BE0" w:rsidP="00FA2BE0">
          <w:pPr>
            <w:pStyle w:val="Heading1"/>
            <w:rPr>
              <w:rFonts w:asciiTheme="minorHAnsi" w:hAnsiTheme="minorHAnsi" w:cstheme="minorHAnsi"/>
              <w:sz w:val="24"/>
              <w:szCs w:val="24"/>
            </w:rPr>
          </w:pPr>
        </w:p>
        <w:p w14:paraId="36CF0C6B" w14:textId="6ED66629" w:rsidR="009B5B66" w:rsidRPr="005A1CCD" w:rsidRDefault="00340AD5" w:rsidP="00B332CB">
          <w:pPr>
            <w:rPr>
              <w:rFonts w:eastAsia="Calibri" w:cstheme="minorHAnsi"/>
              <w:color w:val="000000"/>
              <w:sz w:val="24"/>
              <w:szCs w:val="24"/>
              <w:shd w:val="clear" w:color="auto" w:fill="FFFFFF"/>
            </w:rPr>
          </w:pPr>
        </w:p>
      </w:sdtContent>
    </w:sdt>
    <w:p w14:paraId="1ECE585B" w14:textId="11EB71A5" w:rsidR="006D54AA" w:rsidRPr="005A1CCD" w:rsidRDefault="006D54AA" w:rsidP="009B5B66">
      <w:pPr>
        <w:spacing w:after="0"/>
        <w:ind w:left="0" w:firstLine="720"/>
        <w:rPr>
          <w:rFonts w:eastAsia="Times New Roman" w:cstheme="minorHAnsi"/>
          <w:color w:val="000000"/>
          <w:sz w:val="24"/>
          <w:szCs w:val="24"/>
        </w:rPr>
      </w:pPr>
    </w:p>
    <w:sectPr w:rsidR="006D54AA" w:rsidRPr="005A1CCD" w:rsidSect="00B11D7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FB"/>
    <w:multiLevelType w:val="multilevel"/>
    <w:tmpl w:val="67442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B1FE8"/>
    <w:multiLevelType w:val="hybridMultilevel"/>
    <w:tmpl w:val="94B8EE42"/>
    <w:lvl w:ilvl="0" w:tplc="1F1E3342">
      <w:start w:val="1"/>
      <w:numFmt w:val="bullet"/>
      <w:lvlText w:val="o"/>
      <w:lvlJc w:val="left"/>
      <w:pPr>
        <w:tabs>
          <w:tab w:val="num" w:pos="720"/>
        </w:tabs>
        <w:ind w:left="720" w:hanging="360"/>
      </w:pPr>
      <w:rPr>
        <w:rFonts w:ascii="Courier New" w:hAnsi="Courier New" w:hint="default"/>
      </w:rPr>
    </w:lvl>
    <w:lvl w:ilvl="1" w:tplc="C9E01AC6" w:tentative="1">
      <w:start w:val="1"/>
      <w:numFmt w:val="bullet"/>
      <w:lvlText w:val="o"/>
      <w:lvlJc w:val="left"/>
      <w:pPr>
        <w:tabs>
          <w:tab w:val="num" w:pos="1440"/>
        </w:tabs>
        <w:ind w:left="1440" w:hanging="360"/>
      </w:pPr>
      <w:rPr>
        <w:rFonts w:ascii="Courier New" w:hAnsi="Courier New" w:hint="default"/>
      </w:rPr>
    </w:lvl>
    <w:lvl w:ilvl="2" w:tplc="6D44428E" w:tentative="1">
      <w:start w:val="1"/>
      <w:numFmt w:val="bullet"/>
      <w:lvlText w:val="o"/>
      <w:lvlJc w:val="left"/>
      <w:pPr>
        <w:tabs>
          <w:tab w:val="num" w:pos="2160"/>
        </w:tabs>
        <w:ind w:left="2160" w:hanging="360"/>
      </w:pPr>
      <w:rPr>
        <w:rFonts w:ascii="Courier New" w:hAnsi="Courier New" w:hint="default"/>
      </w:rPr>
    </w:lvl>
    <w:lvl w:ilvl="3" w:tplc="9FAE70BE" w:tentative="1">
      <w:start w:val="1"/>
      <w:numFmt w:val="bullet"/>
      <w:lvlText w:val="o"/>
      <w:lvlJc w:val="left"/>
      <w:pPr>
        <w:tabs>
          <w:tab w:val="num" w:pos="2880"/>
        </w:tabs>
        <w:ind w:left="2880" w:hanging="360"/>
      </w:pPr>
      <w:rPr>
        <w:rFonts w:ascii="Courier New" w:hAnsi="Courier New" w:hint="default"/>
      </w:rPr>
    </w:lvl>
    <w:lvl w:ilvl="4" w:tplc="B42A478E" w:tentative="1">
      <w:start w:val="1"/>
      <w:numFmt w:val="bullet"/>
      <w:lvlText w:val="o"/>
      <w:lvlJc w:val="left"/>
      <w:pPr>
        <w:tabs>
          <w:tab w:val="num" w:pos="3600"/>
        </w:tabs>
        <w:ind w:left="3600" w:hanging="360"/>
      </w:pPr>
      <w:rPr>
        <w:rFonts w:ascii="Courier New" w:hAnsi="Courier New" w:hint="default"/>
      </w:rPr>
    </w:lvl>
    <w:lvl w:ilvl="5" w:tplc="8794C814" w:tentative="1">
      <w:start w:val="1"/>
      <w:numFmt w:val="bullet"/>
      <w:lvlText w:val="o"/>
      <w:lvlJc w:val="left"/>
      <w:pPr>
        <w:tabs>
          <w:tab w:val="num" w:pos="4320"/>
        </w:tabs>
        <w:ind w:left="4320" w:hanging="360"/>
      </w:pPr>
      <w:rPr>
        <w:rFonts w:ascii="Courier New" w:hAnsi="Courier New" w:hint="default"/>
      </w:rPr>
    </w:lvl>
    <w:lvl w:ilvl="6" w:tplc="27AE9E8C" w:tentative="1">
      <w:start w:val="1"/>
      <w:numFmt w:val="bullet"/>
      <w:lvlText w:val="o"/>
      <w:lvlJc w:val="left"/>
      <w:pPr>
        <w:tabs>
          <w:tab w:val="num" w:pos="5040"/>
        </w:tabs>
        <w:ind w:left="5040" w:hanging="360"/>
      </w:pPr>
      <w:rPr>
        <w:rFonts w:ascii="Courier New" w:hAnsi="Courier New" w:hint="default"/>
      </w:rPr>
    </w:lvl>
    <w:lvl w:ilvl="7" w:tplc="0016836C" w:tentative="1">
      <w:start w:val="1"/>
      <w:numFmt w:val="bullet"/>
      <w:lvlText w:val="o"/>
      <w:lvlJc w:val="left"/>
      <w:pPr>
        <w:tabs>
          <w:tab w:val="num" w:pos="5760"/>
        </w:tabs>
        <w:ind w:left="5760" w:hanging="360"/>
      </w:pPr>
      <w:rPr>
        <w:rFonts w:ascii="Courier New" w:hAnsi="Courier New" w:hint="default"/>
      </w:rPr>
    </w:lvl>
    <w:lvl w:ilvl="8" w:tplc="3330FE9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7451C69"/>
    <w:multiLevelType w:val="hybridMultilevel"/>
    <w:tmpl w:val="26B08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5643"/>
    <w:multiLevelType w:val="multilevel"/>
    <w:tmpl w:val="0C02E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446D8"/>
    <w:multiLevelType w:val="hybridMultilevel"/>
    <w:tmpl w:val="2A64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10245"/>
    <w:multiLevelType w:val="hybridMultilevel"/>
    <w:tmpl w:val="15FA7868"/>
    <w:lvl w:ilvl="0" w:tplc="3C306A78">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229F"/>
    <w:multiLevelType w:val="hybridMultilevel"/>
    <w:tmpl w:val="7594243C"/>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2E4B99"/>
    <w:multiLevelType w:val="multilevel"/>
    <w:tmpl w:val="C4080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8749A"/>
    <w:multiLevelType w:val="hybridMultilevel"/>
    <w:tmpl w:val="8A381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D31974"/>
    <w:multiLevelType w:val="multilevel"/>
    <w:tmpl w:val="68D4F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8738FB"/>
    <w:multiLevelType w:val="hybridMultilevel"/>
    <w:tmpl w:val="79067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D42097D"/>
    <w:multiLevelType w:val="hybridMultilevel"/>
    <w:tmpl w:val="8CD8D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F24B9F"/>
    <w:multiLevelType w:val="hybridMultilevel"/>
    <w:tmpl w:val="16B2227E"/>
    <w:lvl w:ilvl="0" w:tplc="0F7E9D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013536"/>
    <w:multiLevelType w:val="multilevel"/>
    <w:tmpl w:val="521A3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E493D"/>
    <w:multiLevelType w:val="multilevel"/>
    <w:tmpl w:val="E27E8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2408A3"/>
    <w:multiLevelType w:val="hybridMultilevel"/>
    <w:tmpl w:val="41E0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3384E"/>
    <w:multiLevelType w:val="hybridMultilevel"/>
    <w:tmpl w:val="69FEB616"/>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AA55161"/>
    <w:multiLevelType w:val="hybridMultilevel"/>
    <w:tmpl w:val="DD46639E"/>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0BB58FC"/>
    <w:multiLevelType w:val="hybridMultilevel"/>
    <w:tmpl w:val="08829C20"/>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25E1DE4"/>
    <w:multiLevelType w:val="hybridMultilevel"/>
    <w:tmpl w:val="715EA868"/>
    <w:lvl w:ilvl="0" w:tplc="0409000F">
      <w:start w:val="1"/>
      <w:numFmt w:val="decimal"/>
      <w:lvlText w:val="%1."/>
      <w:lvlJc w:val="left"/>
      <w:pPr>
        <w:ind w:left="720" w:hanging="360"/>
      </w:pPr>
    </w:lvl>
    <w:lvl w:ilvl="1" w:tplc="21B0DC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C42C4"/>
    <w:multiLevelType w:val="hybridMultilevel"/>
    <w:tmpl w:val="ED72CD5C"/>
    <w:lvl w:ilvl="0" w:tplc="0409000F">
      <w:start w:val="1"/>
      <w:numFmt w:val="decimal"/>
      <w:lvlText w:val="%1."/>
      <w:lvlJc w:val="left"/>
      <w:pPr>
        <w:ind w:left="720" w:hanging="360"/>
      </w:pPr>
    </w:lvl>
    <w:lvl w:ilvl="1" w:tplc="D5A0DA6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6303FC"/>
    <w:multiLevelType w:val="hybridMultilevel"/>
    <w:tmpl w:val="5C189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F94A96"/>
    <w:multiLevelType w:val="hybridMultilevel"/>
    <w:tmpl w:val="284655A6"/>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B7245BC"/>
    <w:multiLevelType w:val="hybridMultilevel"/>
    <w:tmpl w:val="C1848D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BA5C91"/>
    <w:multiLevelType w:val="hybridMultilevel"/>
    <w:tmpl w:val="ECE6CD2C"/>
    <w:lvl w:ilvl="0" w:tplc="9CA615AA">
      <w:start w:val="1"/>
      <w:numFmt w:val="bullet"/>
      <w:lvlText w:val="o"/>
      <w:lvlJc w:val="left"/>
      <w:pPr>
        <w:tabs>
          <w:tab w:val="num" w:pos="720"/>
        </w:tabs>
        <w:ind w:left="720" w:hanging="360"/>
      </w:pPr>
      <w:rPr>
        <w:rFonts w:ascii="Courier New" w:hAnsi="Courier New" w:cs="Times New Roman" w:hint="default"/>
      </w:rPr>
    </w:lvl>
    <w:lvl w:ilvl="1" w:tplc="81E49A32">
      <w:numFmt w:val="bullet"/>
      <w:lvlText w:val="o"/>
      <w:lvlJc w:val="left"/>
      <w:pPr>
        <w:tabs>
          <w:tab w:val="num" w:pos="1440"/>
        </w:tabs>
        <w:ind w:left="1440" w:hanging="360"/>
      </w:pPr>
      <w:rPr>
        <w:rFonts w:ascii="Courier New" w:hAnsi="Courier New" w:cs="Times New Roman" w:hint="default"/>
      </w:rPr>
    </w:lvl>
    <w:lvl w:ilvl="2" w:tplc="EE6C43AA">
      <w:start w:val="1"/>
      <w:numFmt w:val="bullet"/>
      <w:lvlText w:val="o"/>
      <w:lvlJc w:val="left"/>
      <w:pPr>
        <w:tabs>
          <w:tab w:val="num" w:pos="2160"/>
        </w:tabs>
        <w:ind w:left="2160" w:hanging="360"/>
      </w:pPr>
      <w:rPr>
        <w:rFonts w:ascii="Courier New" w:hAnsi="Courier New" w:cs="Times New Roman" w:hint="default"/>
      </w:rPr>
    </w:lvl>
    <w:lvl w:ilvl="3" w:tplc="2B281ED8">
      <w:start w:val="1"/>
      <w:numFmt w:val="bullet"/>
      <w:lvlText w:val="o"/>
      <w:lvlJc w:val="left"/>
      <w:pPr>
        <w:tabs>
          <w:tab w:val="num" w:pos="2880"/>
        </w:tabs>
        <w:ind w:left="2880" w:hanging="360"/>
      </w:pPr>
      <w:rPr>
        <w:rFonts w:ascii="Courier New" w:hAnsi="Courier New" w:cs="Times New Roman" w:hint="default"/>
      </w:rPr>
    </w:lvl>
    <w:lvl w:ilvl="4" w:tplc="C330AD92">
      <w:start w:val="1"/>
      <w:numFmt w:val="bullet"/>
      <w:lvlText w:val="o"/>
      <w:lvlJc w:val="left"/>
      <w:pPr>
        <w:tabs>
          <w:tab w:val="num" w:pos="3600"/>
        </w:tabs>
        <w:ind w:left="3600" w:hanging="360"/>
      </w:pPr>
      <w:rPr>
        <w:rFonts w:ascii="Courier New" w:hAnsi="Courier New" w:cs="Times New Roman" w:hint="default"/>
      </w:rPr>
    </w:lvl>
    <w:lvl w:ilvl="5" w:tplc="28CEDF80">
      <w:start w:val="1"/>
      <w:numFmt w:val="bullet"/>
      <w:lvlText w:val="o"/>
      <w:lvlJc w:val="left"/>
      <w:pPr>
        <w:tabs>
          <w:tab w:val="num" w:pos="4320"/>
        </w:tabs>
        <w:ind w:left="4320" w:hanging="360"/>
      </w:pPr>
      <w:rPr>
        <w:rFonts w:ascii="Courier New" w:hAnsi="Courier New" w:cs="Times New Roman" w:hint="default"/>
      </w:rPr>
    </w:lvl>
    <w:lvl w:ilvl="6" w:tplc="B21ED850">
      <w:start w:val="1"/>
      <w:numFmt w:val="bullet"/>
      <w:lvlText w:val="o"/>
      <w:lvlJc w:val="left"/>
      <w:pPr>
        <w:tabs>
          <w:tab w:val="num" w:pos="5040"/>
        </w:tabs>
        <w:ind w:left="5040" w:hanging="360"/>
      </w:pPr>
      <w:rPr>
        <w:rFonts w:ascii="Courier New" w:hAnsi="Courier New" w:cs="Times New Roman" w:hint="default"/>
      </w:rPr>
    </w:lvl>
    <w:lvl w:ilvl="7" w:tplc="25348DC8">
      <w:start w:val="1"/>
      <w:numFmt w:val="bullet"/>
      <w:lvlText w:val="o"/>
      <w:lvlJc w:val="left"/>
      <w:pPr>
        <w:tabs>
          <w:tab w:val="num" w:pos="5760"/>
        </w:tabs>
        <w:ind w:left="5760" w:hanging="360"/>
      </w:pPr>
      <w:rPr>
        <w:rFonts w:ascii="Courier New" w:hAnsi="Courier New" w:cs="Times New Roman" w:hint="default"/>
      </w:rPr>
    </w:lvl>
    <w:lvl w:ilvl="8" w:tplc="9502DBCA">
      <w:start w:val="1"/>
      <w:numFmt w:val="bullet"/>
      <w:lvlText w:val="o"/>
      <w:lvlJc w:val="left"/>
      <w:pPr>
        <w:tabs>
          <w:tab w:val="num" w:pos="6480"/>
        </w:tabs>
        <w:ind w:left="6480" w:hanging="360"/>
      </w:pPr>
      <w:rPr>
        <w:rFonts w:ascii="Courier New" w:hAnsi="Courier New" w:cs="Times New Roman" w:hint="default"/>
      </w:rPr>
    </w:lvl>
  </w:abstractNum>
  <w:abstractNum w:abstractNumId="25" w15:restartNumberingAfterBreak="0">
    <w:nsid w:val="7BD910BF"/>
    <w:multiLevelType w:val="hybridMultilevel"/>
    <w:tmpl w:val="0C4CFC0E"/>
    <w:lvl w:ilvl="0" w:tplc="D5A0D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78884472">
    <w:abstractNumId w:val="19"/>
  </w:num>
  <w:num w:numId="2" w16cid:durableId="1369182958">
    <w:abstractNumId w:val="4"/>
  </w:num>
  <w:num w:numId="3" w16cid:durableId="2012296664">
    <w:abstractNumId w:val="2"/>
  </w:num>
  <w:num w:numId="4" w16cid:durableId="1809401097">
    <w:abstractNumId w:val="12"/>
  </w:num>
  <w:num w:numId="5" w16cid:durableId="634026362">
    <w:abstractNumId w:val="24"/>
  </w:num>
  <w:num w:numId="6" w16cid:durableId="95835879">
    <w:abstractNumId w:val="5"/>
  </w:num>
  <w:num w:numId="7" w16cid:durableId="1453011760">
    <w:abstractNumId w:val="23"/>
  </w:num>
  <w:num w:numId="8" w16cid:durableId="996423296">
    <w:abstractNumId w:val="0"/>
  </w:num>
  <w:num w:numId="9" w16cid:durableId="1507744600">
    <w:abstractNumId w:val="13"/>
  </w:num>
  <w:num w:numId="10" w16cid:durableId="771508003">
    <w:abstractNumId w:val="7"/>
  </w:num>
  <w:num w:numId="11" w16cid:durableId="114299422">
    <w:abstractNumId w:val="9"/>
  </w:num>
  <w:num w:numId="12" w16cid:durableId="1994409722">
    <w:abstractNumId w:val="3"/>
  </w:num>
  <w:num w:numId="13" w16cid:durableId="1639677950">
    <w:abstractNumId w:val="14"/>
  </w:num>
  <w:num w:numId="14" w16cid:durableId="1380940170">
    <w:abstractNumId w:val="15"/>
  </w:num>
  <w:num w:numId="15" w16cid:durableId="43336459">
    <w:abstractNumId w:val="11"/>
  </w:num>
  <w:num w:numId="16" w16cid:durableId="2026713238">
    <w:abstractNumId w:val="1"/>
  </w:num>
  <w:num w:numId="17" w16cid:durableId="940142198">
    <w:abstractNumId w:val="10"/>
  </w:num>
  <w:num w:numId="18" w16cid:durableId="1743722554">
    <w:abstractNumId w:val="21"/>
  </w:num>
  <w:num w:numId="19" w16cid:durableId="2089687395">
    <w:abstractNumId w:val="8"/>
  </w:num>
  <w:num w:numId="20" w16cid:durableId="170177766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0206848">
    <w:abstractNumId w:val="16"/>
  </w:num>
  <w:num w:numId="22" w16cid:durableId="1018461557">
    <w:abstractNumId w:val="18"/>
  </w:num>
  <w:num w:numId="23" w16cid:durableId="1908152812">
    <w:abstractNumId w:val="22"/>
  </w:num>
  <w:num w:numId="24" w16cid:durableId="208152035">
    <w:abstractNumId w:val="6"/>
  </w:num>
  <w:num w:numId="25" w16cid:durableId="218170370">
    <w:abstractNumId w:val="25"/>
  </w:num>
  <w:num w:numId="26" w16cid:durableId="1713263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D5"/>
    <w:rsid w:val="000017FA"/>
    <w:rsid w:val="00007A50"/>
    <w:rsid w:val="00007CFB"/>
    <w:rsid w:val="00011523"/>
    <w:rsid w:val="00011D27"/>
    <w:rsid w:val="000143D9"/>
    <w:rsid w:val="00014A56"/>
    <w:rsid w:val="00014D1F"/>
    <w:rsid w:val="00017AD3"/>
    <w:rsid w:val="00045AA6"/>
    <w:rsid w:val="00060A5A"/>
    <w:rsid w:val="000614EB"/>
    <w:rsid w:val="000632A4"/>
    <w:rsid w:val="00064D73"/>
    <w:rsid w:val="00065FFE"/>
    <w:rsid w:val="000700BB"/>
    <w:rsid w:val="000704E7"/>
    <w:rsid w:val="00071CC4"/>
    <w:rsid w:val="00071CE4"/>
    <w:rsid w:val="000778D7"/>
    <w:rsid w:val="00080992"/>
    <w:rsid w:val="00085D3D"/>
    <w:rsid w:val="000A02A7"/>
    <w:rsid w:val="000A3413"/>
    <w:rsid w:val="000B2D3C"/>
    <w:rsid w:val="000C003B"/>
    <w:rsid w:val="000D2681"/>
    <w:rsid w:val="000D3764"/>
    <w:rsid w:val="000D5D44"/>
    <w:rsid w:val="000E1034"/>
    <w:rsid w:val="000E17DA"/>
    <w:rsid w:val="000F177D"/>
    <w:rsid w:val="000F1B9C"/>
    <w:rsid w:val="000F254F"/>
    <w:rsid w:val="00100079"/>
    <w:rsid w:val="001007A2"/>
    <w:rsid w:val="00104D39"/>
    <w:rsid w:val="00113DF6"/>
    <w:rsid w:val="001155BC"/>
    <w:rsid w:val="0011662A"/>
    <w:rsid w:val="00116699"/>
    <w:rsid w:val="001213A0"/>
    <w:rsid w:val="00122A9A"/>
    <w:rsid w:val="001272FF"/>
    <w:rsid w:val="00131BC1"/>
    <w:rsid w:val="001326C9"/>
    <w:rsid w:val="00135483"/>
    <w:rsid w:val="001407D2"/>
    <w:rsid w:val="00141FD3"/>
    <w:rsid w:val="00142A40"/>
    <w:rsid w:val="00142F56"/>
    <w:rsid w:val="00154927"/>
    <w:rsid w:val="00172B25"/>
    <w:rsid w:val="00175488"/>
    <w:rsid w:val="00176752"/>
    <w:rsid w:val="0018292F"/>
    <w:rsid w:val="00191B9E"/>
    <w:rsid w:val="00192BD2"/>
    <w:rsid w:val="00194590"/>
    <w:rsid w:val="001970D5"/>
    <w:rsid w:val="001A3BFD"/>
    <w:rsid w:val="001A5ED0"/>
    <w:rsid w:val="001A69C8"/>
    <w:rsid w:val="001B011D"/>
    <w:rsid w:val="001B1C45"/>
    <w:rsid w:val="001B3EFD"/>
    <w:rsid w:val="001B4CE4"/>
    <w:rsid w:val="001C0E20"/>
    <w:rsid w:val="001D3C46"/>
    <w:rsid w:val="001D554F"/>
    <w:rsid w:val="001D6F18"/>
    <w:rsid w:val="001F231A"/>
    <w:rsid w:val="002045FE"/>
    <w:rsid w:val="0020700A"/>
    <w:rsid w:val="00213BD1"/>
    <w:rsid w:val="00215A13"/>
    <w:rsid w:val="0022067B"/>
    <w:rsid w:val="0023213F"/>
    <w:rsid w:val="00240242"/>
    <w:rsid w:val="002412E3"/>
    <w:rsid w:val="00245A27"/>
    <w:rsid w:val="00245C73"/>
    <w:rsid w:val="0025291F"/>
    <w:rsid w:val="00256DFE"/>
    <w:rsid w:val="00262B97"/>
    <w:rsid w:val="002645A5"/>
    <w:rsid w:val="00267DA9"/>
    <w:rsid w:val="00271B77"/>
    <w:rsid w:val="00272FBE"/>
    <w:rsid w:val="00275AD3"/>
    <w:rsid w:val="00280F5F"/>
    <w:rsid w:val="00284D1B"/>
    <w:rsid w:val="002915D9"/>
    <w:rsid w:val="0029416B"/>
    <w:rsid w:val="0029758E"/>
    <w:rsid w:val="002A489C"/>
    <w:rsid w:val="002C2840"/>
    <w:rsid w:val="002C5681"/>
    <w:rsid w:val="002D548F"/>
    <w:rsid w:val="002E2241"/>
    <w:rsid w:val="002E58B3"/>
    <w:rsid w:val="002E77D0"/>
    <w:rsid w:val="002F0E83"/>
    <w:rsid w:val="002F6A7F"/>
    <w:rsid w:val="003020BF"/>
    <w:rsid w:val="0030465B"/>
    <w:rsid w:val="0031292C"/>
    <w:rsid w:val="00325394"/>
    <w:rsid w:val="00325AE1"/>
    <w:rsid w:val="00325FC6"/>
    <w:rsid w:val="003362D3"/>
    <w:rsid w:val="00340AD5"/>
    <w:rsid w:val="00341DBD"/>
    <w:rsid w:val="00347E6E"/>
    <w:rsid w:val="003666D3"/>
    <w:rsid w:val="00371D41"/>
    <w:rsid w:val="00375F61"/>
    <w:rsid w:val="00387762"/>
    <w:rsid w:val="00391CA7"/>
    <w:rsid w:val="00395579"/>
    <w:rsid w:val="003A17AE"/>
    <w:rsid w:val="003A4352"/>
    <w:rsid w:val="003B257A"/>
    <w:rsid w:val="003B3983"/>
    <w:rsid w:val="003B3AAF"/>
    <w:rsid w:val="003B5EF4"/>
    <w:rsid w:val="003C1912"/>
    <w:rsid w:val="003C7754"/>
    <w:rsid w:val="003D10F1"/>
    <w:rsid w:val="003D2CAF"/>
    <w:rsid w:val="003F2E24"/>
    <w:rsid w:val="003F5121"/>
    <w:rsid w:val="0040248F"/>
    <w:rsid w:val="00415547"/>
    <w:rsid w:val="004163CE"/>
    <w:rsid w:val="0041699A"/>
    <w:rsid w:val="0042068E"/>
    <w:rsid w:val="00420F21"/>
    <w:rsid w:val="004225D4"/>
    <w:rsid w:val="00422A57"/>
    <w:rsid w:val="004247E4"/>
    <w:rsid w:val="00436407"/>
    <w:rsid w:val="004379C1"/>
    <w:rsid w:val="00437B13"/>
    <w:rsid w:val="004419E1"/>
    <w:rsid w:val="00445344"/>
    <w:rsid w:val="00446594"/>
    <w:rsid w:val="004502A7"/>
    <w:rsid w:val="00470533"/>
    <w:rsid w:val="00471920"/>
    <w:rsid w:val="00480CC5"/>
    <w:rsid w:val="0048306D"/>
    <w:rsid w:val="004951B7"/>
    <w:rsid w:val="004955EA"/>
    <w:rsid w:val="004A54EA"/>
    <w:rsid w:val="004A7717"/>
    <w:rsid w:val="004B3E73"/>
    <w:rsid w:val="004C3A72"/>
    <w:rsid w:val="004C3F5F"/>
    <w:rsid w:val="004D1867"/>
    <w:rsid w:val="004D1E5C"/>
    <w:rsid w:val="004D7CDF"/>
    <w:rsid w:val="004E00A8"/>
    <w:rsid w:val="004E08DE"/>
    <w:rsid w:val="004E3FBC"/>
    <w:rsid w:val="004E67A5"/>
    <w:rsid w:val="004F4B58"/>
    <w:rsid w:val="00500F82"/>
    <w:rsid w:val="005014E7"/>
    <w:rsid w:val="00512808"/>
    <w:rsid w:val="005208C2"/>
    <w:rsid w:val="005223B8"/>
    <w:rsid w:val="005228B6"/>
    <w:rsid w:val="00524635"/>
    <w:rsid w:val="00525722"/>
    <w:rsid w:val="00531C01"/>
    <w:rsid w:val="00534485"/>
    <w:rsid w:val="00546EC7"/>
    <w:rsid w:val="005512CD"/>
    <w:rsid w:val="00551FD2"/>
    <w:rsid w:val="005535F0"/>
    <w:rsid w:val="00553E68"/>
    <w:rsid w:val="00562492"/>
    <w:rsid w:val="00565AD1"/>
    <w:rsid w:val="005667C2"/>
    <w:rsid w:val="00574814"/>
    <w:rsid w:val="00576C74"/>
    <w:rsid w:val="00580AA2"/>
    <w:rsid w:val="0059006F"/>
    <w:rsid w:val="005903DA"/>
    <w:rsid w:val="00596CC5"/>
    <w:rsid w:val="005979FB"/>
    <w:rsid w:val="005A1CCD"/>
    <w:rsid w:val="005A3177"/>
    <w:rsid w:val="005A48C3"/>
    <w:rsid w:val="005A6D84"/>
    <w:rsid w:val="005B4301"/>
    <w:rsid w:val="005B736F"/>
    <w:rsid w:val="005B7F85"/>
    <w:rsid w:val="005C012D"/>
    <w:rsid w:val="005C7E3F"/>
    <w:rsid w:val="005D1D93"/>
    <w:rsid w:val="005D1F3F"/>
    <w:rsid w:val="005D3E16"/>
    <w:rsid w:val="005D5640"/>
    <w:rsid w:val="005E0D8F"/>
    <w:rsid w:val="005E23A4"/>
    <w:rsid w:val="005E5A8B"/>
    <w:rsid w:val="005F026D"/>
    <w:rsid w:val="005F3E91"/>
    <w:rsid w:val="005F5D16"/>
    <w:rsid w:val="005F6C5E"/>
    <w:rsid w:val="00602095"/>
    <w:rsid w:val="0060235E"/>
    <w:rsid w:val="00607512"/>
    <w:rsid w:val="006113D5"/>
    <w:rsid w:val="00613007"/>
    <w:rsid w:val="00613440"/>
    <w:rsid w:val="00631EEE"/>
    <w:rsid w:val="0063461A"/>
    <w:rsid w:val="00635301"/>
    <w:rsid w:val="006354BF"/>
    <w:rsid w:val="00635D9B"/>
    <w:rsid w:val="0063675B"/>
    <w:rsid w:val="00644F49"/>
    <w:rsid w:val="00650A3E"/>
    <w:rsid w:val="006528E8"/>
    <w:rsid w:val="0065663A"/>
    <w:rsid w:val="00660470"/>
    <w:rsid w:val="0066395E"/>
    <w:rsid w:val="00671556"/>
    <w:rsid w:val="00677E12"/>
    <w:rsid w:val="006972B6"/>
    <w:rsid w:val="00697678"/>
    <w:rsid w:val="006A58C6"/>
    <w:rsid w:val="006B40CF"/>
    <w:rsid w:val="006B7FA6"/>
    <w:rsid w:val="006C0C55"/>
    <w:rsid w:val="006C2889"/>
    <w:rsid w:val="006D1D2D"/>
    <w:rsid w:val="006D54AA"/>
    <w:rsid w:val="006D6C4E"/>
    <w:rsid w:val="006E60D6"/>
    <w:rsid w:val="006E6165"/>
    <w:rsid w:val="006F5975"/>
    <w:rsid w:val="006F76D7"/>
    <w:rsid w:val="007075F2"/>
    <w:rsid w:val="0071056D"/>
    <w:rsid w:val="00712513"/>
    <w:rsid w:val="00721831"/>
    <w:rsid w:val="00725B38"/>
    <w:rsid w:val="00733B91"/>
    <w:rsid w:val="0074079B"/>
    <w:rsid w:val="007415FC"/>
    <w:rsid w:val="0075078A"/>
    <w:rsid w:val="00751B7F"/>
    <w:rsid w:val="00754BB0"/>
    <w:rsid w:val="00756482"/>
    <w:rsid w:val="00760C52"/>
    <w:rsid w:val="00765E73"/>
    <w:rsid w:val="00766590"/>
    <w:rsid w:val="007675FF"/>
    <w:rsid w:val="00772571"/>
    <w:rsid w:val="00772737"/>
    <w:rsid w:val="007837FB"/>
    <w:rsid w:val="007936A1"/>
    <w:rsid w:val="00793D02"/>
    <w:rsid w:val="00795417"/>
    <w:rsid w:val="007A3D1A"/>
    <w:rsid w:val="007B2F77"/>
    <w:rsid w:val="007B4155"/>
    <w:rsid w:val="007B7A49"/>
    <w:rsid w:val="007C2427"/>
    <w:rsid w:val="007D3BF1"/>
    <w:rsid w:val="007D5834"/>
    <w:rsid w:val="00810ADE"/>
    <w:rsid w:val="00813F50"/>
    <w:rsid w:val="00814885"/>
    <w:rsid w:val="008148E6"/>
    <w:rsid w:val="00815283"/>
    <w:rsid w:val="00815CDA"/>
    <w:rsid w:val="00832C9E"/>
    <w:rsid w:val="00835356"/>
    <w:rsid w:val="0083715F"/>
    <w:rsid w:val="00837963"/>
    <w:rsid w:val="008535BC"/>
    <w:rsid w:val="008545F8"/>
    <w:rsid w:val="00855320"/>
    <w:rsid w:val="00862CC8"/>
    <w:rsid w:val="00872661"/>
    <w:rsid w:val="0088284E"/>
    <w:rsid w:val="00883011"/>
    <w:rsid w:val="00883D5E"/>
    <w:rsid w:val="008915BA"/>
    <w:rsid w:val="00893D03"/>
    <w:rsid w:val="00894A4B"/>
    <w:rsid w:val="008A0D7A"/>
    <w:rsid w:val="008B432D"/>
    <w:rsid w:val="008B6F8A"/>
    <w:rsid w:val="008C0F0B"/>
    <w:rsid w:val="008C3352"/>
    <w:rsid w:val="008C6E7B"/>
    <w:rsid w:val="008D2829"/>
    <w:rsid w:val="008D458F"/>
    <w:rsid w:val="008E4055"/>
    <w:rsid w:val="008E4DEB"/>
    <w:rsid w:val="008E7044"/>
    <w:rsid w:val="008F32E7"/>
    <w:rsid w:val="008F3E47"/>
    <w:rsid w:val="009076D4"/>
    <w:rsid w:val="00911BA9"/>
    <w:rsid w:val="00911C1A"/>
    <w:rsid w:val="00911C6C"/>
    <w:rsid w:val="009131C9"/>
    <w:rsid w:val="00913247"/>
    <w:rsid w:val="009134F5"/>
    <w:rsid w:val="00914B29"/>
    <w:rsid w:val="00917CE0"/>
    <w:rsid w:val="0092516F"/>
    <w:rsid w:val="00932737"/>
    <w:rsid w:val="00946985"/>
    <w:rsid w:val="009470CA"/>
    <w:rsid w:val="00950CBA"/>
    <w:rsid w:val="009558F5"/>
    <w:rsid w:val="0095672E"/>
    <w:rsid w:val="009571AC"/>
    <w:rsid w:val="00965E9D"/>
    <w:rsid w:val="00970B9D"/>
    <w:rsid w:val="0097750A"/>
    <w:rsid w:val="00980C2F"/>
    <w:rsid w:val="009908E0"/>
    <w:rsid w:val="009927B6"/>
    <w:rsid w:val="00992E25"/>
    <w:rsid w:val="00993536"/>
    <w:rsid w:val="0099562C"/>
    <w:rsid w:val="009A4819"/>
    <w:rsid w:val="009B0D0F"/>
    <w:rsid w:val="009B5B0E"/>
    <w:rsid w:val="009B5B66"/>
    <w:rsid w:val="009C0011"/>
    <w:rsid w:val="009D0FF0"/>
    <w:rsid w:val="009D1461"/>
    <w:rsid w:val="009E3FB2"/>
    <w:rsid w:val="009F5141"/>
    <w:rsid w:val="009F69EA"/>
    <w:rsid w:val="009F6DAE"/>
    <w:rsid w:val="00A04856"/>
    <w:rsid w:val="00A05675"/>
    <w:rsid w:val="00A112D1"/>
    <w:rsid w:val="00A1245A"/>
    <w:rsid w:val="00A13716"/>
    <w:rsid w:val="00A2151C"/>
    <w:rsid w:val="00A34B60"/>
    <w:rsid w:val="00A369E9"/>
    <w:rsid w:val="00A42D14"/>
    <w:rsid w:val="00A447C8"/>
    <w:rsid w:val="00A52892"/>
    <w:rsid w:val="00A74949"/>
    <w:rsid w:val="00A82B0D"/>
    <w:rsid w:val="00A90C40"/>
    <w:rsid w:val="00A90FF7"/>
    <w:rsid w:val="00A91339"/>
    <w:rsid w:val="00AA0969"/>
    <w:rsid w:val="00AA1D03"/>
    <w:rsid w:val="00AA30EF"/>
    <w:rsid w:val="00AA38BF"/>
    <w:rsid w:val="00AA395D"/>
    <w:rsid w:val="00AB2E22"/>
    <w:rsid w:val="00AC1C3D"/>
    <w:rsid w:val="00AC7574"/>
    <w:rsid w:val="00AD2F0C"/>
    <w:rsid w:val="00AD6056"/>
    <w:rsid w:val="00AE6CC3"/>
    <w:rsid w:val="00AF1971"/>
    <w:rsid w:val="00AF3D19"/>
    <w:rsid w:val="00B059D8"/>
    <w:rsid w:val="00B11D72"/>
    <w:rsid w:val="00B125DB"/>
    <w:rsid w:val="00B133F9"/>
    <w:rsid w:val="00B332CB"/>
    <w:rsid w:val="00B35D66"/>
    <w:rsid w:val="00B37FFB"/>
    <w:rsid w:val="00B40E29"/>
    <w:rsid w:val="00B45198"/>
    <w:rsid w:val="00B45FD5"/>
    <w:rsid w:val="00B539B4"/>
    <w:rsid w:val="00B81C96"/>
    <w:rsid w:val="00B81CA8"/>
    <w:rsid w:val="00B82296"/>
    <w:rsid w:val="00B92025"/>
    <w:rsid w:val="00BB01F0"/>
    <w:rsid w:val="00BB5D43"/>
    <w:rsid w:val="00BD19C7"/>
    <w:rsid w:val="00BE223C"/>
    <w:rsid w:val="00BE59C1"/>
    <w:rsid w:val="00BE607E"/>
    <w:rsid w:val="00BE7E75"/>
    <w:rsid w:val="00BF4C6A"/>
    <w:rsid w:val="00C05C4F"/>
    <w:rsid w:val="00C07B99"/>
    <w:rsid w:val="00C128BE"/>
    <w:rsid w:val="00C12B10"/>
    <w:rsid w:val="00C13B77"/>
    <w:rsid w:val="00C14909"/>
    <w:rsid w:val="00C24F60"/>
    <w:rsid w:val="00C27DBE"/>
    <w:rsid w:val="00C31273"/>
    <w:rsid w:val="00C415E5"/>
    <w:rsid w:val="00C438BB"/>
    <w:rsid w:val="00C4606F"/>
    <w:rsid w:val="00C46079"/>
    <w:rsid w:val="00C503B9"/>
    <w:rsid w:val="00C56E62"/>
    <w:rsid w:val="00C57AF6"/>
    <w:rsid w:val="00C62396"/>
    <w:rsid w:val="00C9285C"/>
    <w:rsid w:val="00C9784E"/>
    <w:rsid w:val="00CA437C"/>
    <w:rsid w:val="00CB1ED1"/>
    <w:rsid w:val="00CC4403"/>
    <w:rsid w:val="00CD4180"/>
    <w:rsid w:val="00CD6A38"/>
    <w:rsid w:val="00CE19E5"/>
    <w:rsid w:val="00CE380E"/>
    <w:rsid w:val="00CE38FB"/>
    <w:rsid w:val="00CE6198"/>
    <w:rsid w:val="00CE620A"/>
    <w:rsid w:val="00CE78AA"/>
    <w:rsid w:val="00CF0720"/>
    <w:rsid w:val="00CF7503"/>
    <w:rsid w:val="00D00671"/>
    <w:rsid w:val="00D02FA3"/>
    <w:rsid w:val="00D04951"/>
    <w:rsid w:val="00D06179"/>
    <w:rsid w:val="00D1227A"/>
    <w:rsid w:val="00D17142"/>
    <w:rsid w:val="00D1730F"/>
    <w:rsid w:val="00D21F81"/>
    <w:rsid w:val="00D33FC8"/>
    <w:rsid w:val="00D3786F"/>
    <w:rsid w:val="00D379AC"/>
    <w:rsid w:val="00D464F2"/>
    <w:rsid w:val="00D47196"/>
    <w:rsid w:val="00D55A66"/>
    <w:rsid w:val="00D56190"/>
    <w:rsid w:val="00D617F4"/>
    <w:rsid w:val="00D77C5F"/>
    <w:rsid w:val="00D87E3A"/>
    <w:rsid w:val="00D96EE5"/>
    <w:rsid w:val="00DA22B1"/>
    <w:rsid w:val="00DA5DDB"/>
    <w:rsid w:val="00DB022D"/>
    <w:rsid w:val="00DB1EF3"/>
    <w:rsid w:val="00DB223A"/>
    <w:rsid w:val="00DB2D13"/>
    <w:rsid w:val="00DC3D3D"/>
    <w:rsid w:val="00DE4129"/>
    <w:rsid w:val="00DE461B"/>
    <w:rsid w:val="00DF5740"/>
    <w:rsid w:val="00DF70D5"/>
    <w:rsid w:val="00DF7FCD"/>
    <w:rsid w:val="00E00273"/>
    <w:rsid w:val="00E07748"/>
    <w:rsid w:val="00E12A04"/>
    <w:rsid w:val="00E12F33"/>
    <w:rsid w:val="00E2244E"/>
    <w:rsid w:val="00E23D1F"/>
    <w:rsid w:val="00E24EE6"/>
    <w:rsid w:val="00E32054"/>
    <w:rsid w:val="00E41E2F"/>
    <w:rsid w:val="00E54586"/>
    <w:rsid w:val="00E54963"/>
    <w:rsid w:val="00E54B6F"/>
    <w:rsid w:val="00E70546"/>
    <w:rsid w:val="00E721CA"/>
    <w:rsid w:val="00E72F01"/>
    <w:rsid w:val="00E80783"/>
    <w:rsid w:val="00E85E2B"/>
    <w:rsid w:val="00E87521"/>
    <w:rsid w:val="00EA298C"/>
    <w:rsid w:val="00EA6D56"/>
    <w:rsid w:val="00EA7186"/>
    <w:rsid w:val="00EB57D7"/>
    <w:rsid w:val="00EC057D"/>
    <w:rsid w:val="00EC1762"/>
    <w:rsid w:val="00EC7F34"/>
    <w:rsid w:val="00EE1B25"/>
    <w:rsid w:val="00EF42B5"/>
    <w:rsid w:val="00F11FF8"/>
    <w:rsid w:val="00F163C9"/>
    <w:rsid w:val="00F215F6"/>
    <w:rsid w:val="00F34486"/>
    <w:rsid w:val="00F52268"/>
    <w:rsid w:val="00F6775D"/>
    <w:rsid w:val="00F84732"/>
    <w:rsid w:val="00F86D58"/>
    <w:rsid w:val="00F92C79"/>
    <w:rsid w:val="00F93A18"/>
    <w:rsid w:val="00FA1835"/>
    <w:rsid w:val="00FA2BE0"/>
    <w:rsid w:val="00FA6D02"/>
    <w:rsid w:val="00FA72C1"/>
    <w:rsid w:val="00FB0A36"/>
    <w:rsid w:val="00FB4DE6"/>
    <w:rsid w:val="00FB7BCB"/>
    <w:rsid w:val="00FC3986"/>
    <w:rsid w:val="00FC4F2E"/>
    <w:rsid w:val="00FC5404"/>
    <w:rsid w:val="00FD1846"/>
    <w:rsid w:val="00FE3A65"/>
    <w:rsid w:val="00FE601C"/>
    <w:rsid w:val="00FE77F8"/>
    <w:rsid w:val="00FF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F9F11"/>
  <w15:docId w15:val="{0282EBBD-E9BE-411F-AABD-80A50574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D5"/>
    <w:pPr>
      <w:spacing w:after="120"/>
      <w:ind w:left="720" w:firstLine="432"/>
    </w:pPr>
    <w:rPr>
      <w:sz w:val="22"/>
      <w:szCs w:val="22"/>
    </w:rPr>
  </w:style>
  <w:style w:type="paragraph" w:styleId="Heading1">
    <w:name w:val="heading 1"/>
    <w:basedOn w:val="Normal"/>
    <w:next w:val="Normal"/>
    <w:link w:val="Heading1Char"/>
    <w:uiPriority w:val="9"/>
    <w:qFormat/>
    <w:rsid w:val="00E721CA"/>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D5"/>
    <w:pPr>
      <w:contextualSpacing/>
    </w:pPr>
  </w:style>
  <w:style w:type="table" w:styleId="TableGrid">
    <w:name w:val="Table Grid"/>
    <w:basedOn w:val="TableNormal"/>
    <w:uiPriority w:val="39"/>
    <w:rsid w:val="0061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3D5"/>
    <w:rPr>
      <w:sz w:val="16"/>
      <w:szCs w:val="16"/>
    </w:rPr>
  </w:style>
  <w:style w:type="paragraph" w:styleId="CommentText">
    <w:name w:val="annotation text"/>
    <w:basedOn w:val="Normal"/>
    <w:link w:val="CommentTextChar"/>
    <w:uiPriority w:val="99"/>
    <w:unhideWhenUsed/>
    <w:rsid w:val="006113D5"/>
    <w:rPr>
      <w:sz w:val="20"/>
      <w:szCs w:val="20"/>
    </w:rPr>
  </w:style>
  <w:style w:type="character" w:customStyle="1" w:styleId="CommentTextChar">
    <w:name w:val="Comment Text Char"/>
    <w:basedOn w:val="DefaultParagraphFont"/>
    <w:link w:val="CommentText"/>
    <w:uiPriority w:val="99"/>
    <w:rsid w:val="006113D5"/>
    <w:rPr>
      <w:sz w:val="20"/>
      <w:szCs w:val="20"/>
    </w:rPr>
  </w:style>
  <w:style w:type="paragraph" w:styleId="BalloonText">
    <w:name w:val="Balloon Text"/>
    <w:basedOn w:val="Normal"/>
    <w:link w:val="BalloonTextChar"/>
    <w:uiPriority w:val="99"/>
    <w:semiHidden/>
    <w:unhideWhenUsed/>
    <w:rsid w:val="006113D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13D5"/>
    <w:rPr>
      <w:rFonts w:ascii="Times New Roman" w:hAnsi="Times New Roman" w:cs="Times New Roman"/>
      <w:sz w:val="18"/>
      <w:szCs w:val="18"/>
    </w:rPr>
  </w:style>
  <w:style w:type="character" w:styleId="Hyperlink">
    <w:name w:val="Hyperlink"/>
    <w:basedOn w:val="DefaultParagraphFont"/>
    <w:uiPriority w:val="99"/>
    <w:unhideWhenUsed/>
    <w:rsid w:val="00D1227A"/>
    <w:rPr>
      <w:color w:val="0000FF"/>
      <w:u w:val="single"/>
    </w:rPr>
  </w:style>
  <w:style w:type="paragraph" w:styleId="CommentSubject">
    <w:name w:val="annotation subject"/>
    <w:basedOn w:val="CommentText"/>
    <w:next w:val="CommentText"/>
    <w:link w:val="CommentSubjectChar"/>
    <w:uiPriority w:val="99"/>
    <w:semiHidden/>
    <w:unhideWhenUsed/>
    <w:rsid w:val="00815283"/>
    <w:rPr>
      <w:b/>
      <w:bCs/>
    </w:rPr>
  </w:style>
  <w:style w:type="character" w:customStyle="1" w:styleId="CommentSubjectChar">
    <w:name w:val="Comment Subject Char"/>
    <w:basedOn w:val="CommentTextChar"/>
    <w:link w:val="CommentSubject"/>
    <w:uiPriority w:val="99"/>
    <w:semiHidden/>
    <w:rsid w:val="00815283"/>
    <w:rPr>
      <w:b/>
      <w:bCs/>
      <w:sz w:val="20"/>
      <w:szCs w:val="20"/>
    </w:rPr>
  </w:style>
  <w:style w:type="paragraph" w:styleId="Revision">
    <w:name w:val="Revision"/>
    <w:hidden/>
    <w:uiPriority w:val="99"/>
    <w:semiHidden/>
    <w:rsid w:val="007B7A49"/>
    <w:rPr>
      <w:sz w:val="22"/>
      <w:szCs w:val="22"/>
    </w:rPr>
  </w:style>
  <w:style w:type="character" w:customStyle="1" w:styleId="UnresolvedMention1">
    <w:name w:val="Unresolved Mention1"/>
    <w:basedOn w:val="DefaultParagraphFont"/>
    <w:uiPriority w:val="99"/>
    <w:semiHidden/>
    <w:unhideWhenUsed/>
    <w:rsid w:val="00176752"/>
    <w:rPr>
      <w:color w:val="605E5C"/>
      <w:shd w:val="clear" w:color="auto" w:fill="E1DFDD"/>
    </w:rPr>
  </w:style>
  <w:style w:type="character" w:styleId="FollowedHyperlink">
    <w:name w:val="FollowedHyperlink"/>
    <w:basedOn w:val="DefaultParagraphFont"/>
    <w:uiPriority w:val="99"/>
    <w:semiHidden/>
    <w:unhideWhenUsed/>
    <w:rsid w:val="005512CD"/>
    <w:rPr>
      <w:color w:val="954F72" w:themeColor="followedHyperlink"/>
      <w:u w:val="single"/>
    </w:rPr>
  </w:style>
  <w:style w:type="character" w:customStyle="1" w:styleId="Heading1Char">
    <w:name w:val="Heading 1 Char"/>
    <w:basedOn w:val="DefaultParagraphFont"/>
    <w:link w:val="Heading1"/>
    <w:uiPriority w:val="9"/>
    <w:rsid w:val="00E721C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721CA"/>
  </w:style>
  <w:style w:type="paragraph" w:styleId="NoSpacing">
    <w:name w:val="No Spacing"/>
    <w:link w:val="NoSpacingChar"/>
    <w:uiPriority w:val="1"/>
    <w:qFormat/>
    <w:rsid w:val="00B11D72"/>
    <w:rPr>
      <w:rFonts w:eastAsiaTheme="minorEastAsia"/>
      <w:sz w:val="22"/>
      <w:szCs w:val="22"/>
    </w:rPr>
  </w:style>
  <w:style w:type="character" w:customStyle="1" w:styleId="NoSpacingChar">
    <w:name w:val="No Spacing Char"/>
    <w:basedOn w:val="DefaultParagraphFont"/>
    <w:link w:val="NoSpacing"/>
    <w:uiPriority w:val="1"/>
    <w:rsid w:val="00B11D72"/>
    <w:rPr>
      <w:rFonts w:eastAsiaTheme="minorEastAsia"/>
      <w:sz w:val="22"/>
      <w:szCs w:val="22"/>
    </w:rPr>
  </w:style>
  <w:style w:type="paragraph" w:customStyle="1" w:styleId="Default">
    <w:name w:val="Default"/>
    <w:rsid w:val="00911C6C"/>
    <w:pPr>
      <w:autoSpaceDE w:val="0"/>
      <w:autoSpaceDN w:val="0"/>
      <w:adjustRightInd w:val="0"/>
    </w:pPr>
    <w:rPr>
      <w:rFonts w:ascii="Avenir LT Std 35 Light" w:hAnsi="Avenir LT Std 35 Light" w:cs="Avenir LT Std 35 Light"/>
      <w:color w:val="000000"/>
    </w:rPr>
  </w:style>
  <w:style w:type="character" w:customStyle="1" w:styleId="A46">
    <w:name w:val="A4_6"/>
    <w:uiPriority w:val="99"/>
    <w:rsid w:val="00911C6C"/>
    <w:rPr>
      <w:rFonts w:ascii="Avenir LT Std 45 Book" w:hAnsi="Avenir LT Std 45 Book" w:cs="Avenir LT Std 45 Book"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279">
      <w:bodyDiv w:val="1"/>
      <w:marLeft w:val="0"/>
      <w:marRight w:val="0"/>
      <w:marTop w:val="0"/>
      <w:marBottom w:val="0"/>
      <w:divBdr>
        <w:top w:val="none" w:sz="0" w:space="0" w:color="auto"/>
        <w:left w:val="none" w:sz="0" w:space="0" w:color="auto"/>
        <w:bottom w:val="none" w:sz="0" w:space="0" w:color="auto"/>
        <w:right w:val="none" w:sz="0" w:space="0" w:color="auto"/>
      </w:divBdr>
    </w:div>
    <w:div w:id="32075704">
      <w:bodyDiv w:val="1"/>
      <w:marLeft w:val="0"/>
      <w:marRight w:val="0"/>
      <w:marTop w:val="0"/>
      <w:marBottom w:val="0"/>
      <w:divBdr>
        <w:top w:val="none" w:sz="0" w:space="0" w:color="auto"/>
        <w:left w:val="none" w:sz="0" w:space="0" w:color="auto"/>
        <w:bottom w:val="none" w:sz="0" w:space="0" w:color="auto"/>
        <w:right w:val="none" w:sz="0" w:space="0" w:color="auto"/>
      </w:divBdr>
    </w:div>
    <w:div w:id="40445647">
      <w:bodyDiv w:val="1"/>
      <w:marLeft w:val="0"/>
      <w:marRight w:val="0"/>
      <w:marTop w:val="0"/>
      <w:marBottom w:val="0"/>
      <w:divBdr>
        <w:top w:val="none" w:sz="0" w:space="0" w:color="auto"/>
        <w:left w:val="none" w:sz="0" w:space="0" w:color="auto"/>
        <w:bottom w:val="none" w:sz="0" w:space="0" w:color="auto"/>
        <w:right w:val="none" w:sz="0" w:space="0" w:color="auto"/>
      </w:divBdr>
    </w:div>
    <w:div w:id="61417972">
      <w:bodyDiv w:val="1"/>
      <w:marLeft w:val="0"/>
      <w:marRight w:val="0"/>
      <w:marTop w:val="0"/>
      <w:marBottom w:val="0"/>
      <w:divBdr>
        <w:top w:val="none" w:sz="0" w:space="0" w:color="auto"/>
        <w:left w:val="none" w:sz="0" w:space="0" w:color="auto"/>
        <w:bottom w:val="none" w:sz="0" w:space="0" w:color="auto"/>
        <w:right w:val="none" w:sz="0" w:space="0" w:color="auto"/>
      </w:divBdr>
    </w:div>
    <w:div w:id="68230363">
      <w:bodyDiv w:val="1"/>
      <w:marLeft w:val="0"/>
      <w:marRight w:val="0"/>
      <w:marTop w:val="0"/>
      <w:marBottom w:val="0"/>
      <w:divBdr>
        <w:top w:val="none" w:sz="0" w:space="0" w:color="auto"/>
        <w:left w:val="none" w:sz="0" w:space="0" w:color="auto"/>
        <w:bottom w:val="none" w:sz="0" w:space="0" w:color="auto"/>
        <w:right w:val="none" w:sz="0" w:space="0" w:color="auto"/>
      </w:divBdr>
    </w:div>
    <w:div w:id="105780929">
      <w:bodyDiv w:val="1"/>
      <w:marLeft w:val="0"/>
      <w:marRight w:val="0"/>
      <w:marTop w:val="0"/>
      <w:marBottom w:val="0"/>
      <w:divBdr>
        <w:top w:val="none" w:sz="0" w:space="0" w:color="auto"/>
        <w:left w:val="none" w:sz="0" w:space="0" w:color="auto"/>
        <w:bottom w:val="none" w:sz="0" w:space="0" w:color="auto"/>
        <w:right w:val="none" w:sz="0" w:space="0" w:color="auto"/>
      </w:divBdr>
    </w:div>
    <w:div w:id="124272218">
      <w:bodyDiv w:val="1"/>
      <w:marLeft w:val="0"/>
      <w:marRight w:val="0"/>
      <w:marTop w:val="0"/>
      <w:marBottom w:val="0"/>
      <w:divBdr>
        <w:top w:val="none" w:sz="0" w:space="0" w:color="auto"/>
        <w:left w:val="none" w:sz="0" w:space="0" w:color="auto"/>
        <w:bottom w:val="none" w:sz="0" w:space="0" w:color="auto"/>
        <w:right w:val="none" w:sz="0" w:space="0" w:color="auto"/>
      </w:divBdr>
    </w:div>
    <w:div w:id="139925949">
      <w:bodyDiv w:val="1"/>
      <w:marLeft w:val="0"/>
      <w:marRight w:val="0"/>
      <w:marTop w:val="0"/>
      <w:marBottom w:val="0"/>
      <w:divBdr>
        <w:top w:val="none" w:sz="0" w:space="0" w:color="auto"/>
        <w:left w:val="none" w:sz="0" w:space="0" w:color="auto"/>
        <w:bottom w:val="none" w:sz="0" w:space="0" w:color="auto"/>
        <w:right w:val="none" w:sz="0" w:space="0" w:color="auto"/>
      </w:divBdr>
    </w:div>
    <w:div w:id="142082538">
      <w:bodyDiv w:val="1"/>
      <w:marLeft w:val="0"/>
      <w:marRight w:val="0"/>
      <w:marTop w:val="0"/>
      <w:marBottom w:val="0"/>
      <w:divBdr>
        <w:top w:val="none" w:sz="0" w:space="0" w:color="auto"/>
        <w:left w:val="none" w:sz="0" w:space="0" w:color="auto"/>
        <w:bottom w:val="none" w:sz="0" w:space="0" w:color="auto"/>
        <w:right w:val="none" w:sz="0" w:space="0" w:color="auto"/>
      </w:divBdr>
    </w:div>
    <w:div w:id="152262632">
      <w:bodyDiv w:val="1"/>
      <w:marLeft w:val="0"/>
      <w:marRight w:val="0"/>
      <w:marTop w:val="0"/>
      <w:marBottom w:val="0"/>
      <w:divBdr>
        <w:top w:val="none" w:sz="0" w:space="0" w:color="auto"/>
        <w:left w:val="none" w:sz="0" w:space="0" w:color="auto"/>
        <w:bottom w:val="none" w:sz="0" w:space="0" w:color="auto"/>
        <w:right w:val="none" w:sz="0" w:space="0" w:color="auto"/>
      </w:divBdr>
    </w:div>
    <w:div w:id="161046191">
      <w:bodyDiv w:val="1"/>
      <w:marLeft w:val="0"/>
      <w:marRight w:val="0"/>
      <w:marTop w:val="0"/>
      <w:marBottom w:val="0"/>
      <w:divBdr>
        <w:top w:val="none" w:sz="0" w:space="0" w:color="auto"/>
        <w:left w:val="none" w:sz="0" w:space="0" w:color="auto"/>
        <w:bottom w:val="none" w:sz="0" w:space="0" w:color="auto"/>
        <w:right w:val="none" w:sz="0" w:space="0" w:color="auto"/>
      </w:divBdr>
    </w:div>
    <w:div w:id="182013296">
      <w:bodyDiv w:val="1"/>
      <w:marLeft w:val="0"/>
      <w:marRight w:val="0"/>
      <w:marTop w:val="0"/>
      <w:marBottom w:val="0"/>
      <w:divBdr>
        <w:top w:val="none" w:sz="0" w:space="0" w:color="auto"/>
        <w:left w:val="none" w:sz="0" w:space="0" w:color="auto"/>
        <w:bottom w:val="none" w:sz="0" w:space="0" w:color="auto"/>
        <w:right w:val="none" w:sz="0" w:space="0" w:color="auto"/>
      </w:divBdr>
    </w:div>
    <w:div w:id="221720369">
      <w:bodyDiv w:val="1"/>
      <w:marLeft w:val="0"/>
      <w:marRight w:val="0"/>
      <w:marTop w:val="0"/>
      <w:marBottom w:val="0"/>
      <w:divBdr>
        <w:top w:val="none" w:sz="0" w:space="0" w:color="auto"/>
        <w:left w:val="none" w:sz="0" w:space="0" w:color="auto"/>
        <w:bottom w:val="none" w:sz="0" w:space="0" w:color="auto"/>
        <w:right w:val="none" w:sz="0" w:space="0" w:color="auto"/>
      </w:divBdr>
    </w:div>
    <w:div w:id="235671874">
      <w:bodyDiv w:val="1"/>
      <w:marLeft w:val="0"/>
      <w:marRight w:val="0"/>
      <w:marTop w:val="0"/>
      <w:marBottom w:val="0"/>
      <w:divBdr>
        <w:top w:val="none" w:sz="0" w:space="0" w:color="auto"/>
        <w:left w:val="none" w:sz="0" w:space="0" w:color="auto"/>
        <w:bottom w:val="none" w:sz="0" w:space="0" w:color="auto"/>
        <w:right w:val="none" w:sz="0" w:space="0" w:color="auto"/>
      </w:divBdr>
    </w:div>
    <w:div w:id="254555663">
      <w:bodyDiv w:val="1"/>
      <w:marLeft w:val="0"/>
      <w:marRight w:val="0"/>
      <w:marTop w:val="0"/>
      <w:marBottom w:val="0"/>
      <w:divBdr>
        <w:top w:val="none" w:sz="0" w:space="0" w:color="auto"/>
        <w:left w:val="none" w:sz="0" w:space="0" w:color="auto"/>
        <w:bottom w:val="none" w:sz="0" w:space="0" w:color="auto"/>
        <w:right w:val="none" w:sz="0" w:space="0" w:color="auto"/>
      </w:divBdr>
    </w:div>
    <w:div w:id="265575218">
      <w:bodyDiv w:val="1"/>
      <w:marLeft w:val="0"/>
      <w:marRight w:val="0"/>
      <w:marTop w:val="0"/>
      <w:marBottom w:val="0"/>
      <w:divBdr>
        <w:top w:val="none" w:sz="0" w:space="0" w:color="auto"/>
        <w:left w:val="none" w:sz="0" w:space="0" w:color="auto"/>
        <w:bottom w:val="none" w:sz="0" w:space="0" w:color="auto"/>
        <w:right w:val="none" w:sz="0" w:space="0" w:color="auto"/>
      </w:divBdr>
    </w:div>
    <w:div w:id="271284796">
      <w:bodyDiv w:val="1"/>
      <w:marLeft w:val="0"/>
      <w:marRight w:val="0"/>
      <w:marTop w:val="0"/>
      <w:marBottom w:val="0"/>
      <w:divBdr>
        <w:top w:val="none" w:sz="0" w:space="0" w:color="auto"/>
        <w:left w:val="none" w:sz="0" w:space="0" w:color="auto"/>
        <w:bottom w:val="none" w:sz="0" w:space="0" w:color="auto"/>
        <w:right w:val="none" w:sz="0" w:space="0" w:color="auto"/>
      </w:divBdr>
    </w:div>
    <w:div w:id="280958158">
      <w:bodyDiv w:val="1"/>
      <w:marLeft w:val="0"/>
      <w:marRight w:val="0"/>
      <w:marTop w:val="0"/>
      <w:marBottom w:val="0"/>
      <w:divBdr>
        <w:top w:val="none" w:sz="0" w:space="0" w:color="auto"/>
        <w:left w:val="none" w:sz="0" w:space="0" w:color="auto"/>
        <w:bottom w:val="none" w:sz="0" w:space="0" w:color="auto"/>
        <w:right w:val="none" w:sz="0" w:space="0" w:color="auto"/>
      </w:divBdr>
    </w:div>
    <w:div w:id="295569429">
      <w:bodyDiv w:val="1"/>
      <w:marLeft w:val="0"/>
      <w:marRight w:val="0"/>
      <w:marTop w:val="0"/>
      <w:marBottom w:val="0"/>
      <w:divBdr>
        <w:top w:val="none" w:sz="0" w:space="0" w:color="auto"/>
        <w:left w:val="none" w:sz="0" w:space="0" w:color="auto"/>
        <w:bottom w:val="none" w:sz="0" w:space="0" w:color="auto"/>
        <w:right w:val="none" w:sz="0" w:space="0" w:color="auto"/>
      </w:divBdr>
    </w:div>
    <w:div w:id="297806403">
      <w:bodyDiv w:val="1"/>
      <w:marLeft w:val="0"/>
      <w:marRight w:val="0"/>
      <w:marTop w:val="0"/>
      <w:marBottom w:val="0"/>
      <w:divBdr>
        <w:top w:val="none" w:sz="0" w:space="0" w:color="auto"/>
        <w:left w:val="none" w:sz="0" w:space="0" w:color="auto"/>
        <w:bottom w:val="none" w:sz="0" w:space="0" w:color="auto"/>
        <w:right w:val="none" w:sz="0" w:space="0" w:color="auto"/>
      </w:divBdr>
    </w:div>
    <w:div w:id="308560616">
      <w:bodyDiv w:val="1"/>
      <w:marLeft w:val="0"/>
      <w:marRight w:val="0"/>
      <w:marTop w:val="0"/>
      <w:marBottom w:val="0"/>
      <w:divBdr>
        <w:top w:val="none" w:sz="0" w:space="0" w:color="auto"/>
        <w:left w:val="none" w:sz="0" w:space="0" w:color="auto"/>
        <w:bottom w:val="none" w:sz="0" w:space="0" w:color="auto"/>
        <w:right w:val="none" w:sz="0" w:space="0" w:color="auto"/>
      </w:divBdr>
    </w:div>
    <w:div w:id="323168471">
      <w:bodyDiv w:val="1"/>
      <w:marLeft w:val="0"/>
      <w:marRight w:val="0"/>
      <w:marTop w:val="0"/>
      <w:marBottom w:val="0"/>
      <w:divBdr>
        <w:top w:val="none" w:sz="0" w:space="0" w:color="auto"/>
        <w:left w:val="none" w:sz="0" w:space="0" w:color="auto"/>
        <w:bottom w:val="none" w:sz="0" w:space="0" w:color="auto"/>
        <w:right w:val="none" w:sz="0" w:space="0" w:color="auto"/>
      </w:divBdr>
    </w:div>
    <w:div w:id="333648424">
      <w:bodyDiv w:val="1"/>
      <w:marLeft w:val="0"/>
      <w:marRight w:val="0"/>
      <w:marTop w:val="0"/>
      <w:marBottom w:val="0"/>
      <w:divBdr>
        <w:top w:val="none" w:sz="0" w:space="0" w:color="auto"/>
        <w:left w:val="none" w:sz="0" w:space="0" w:color="auto"/>
        <w:bottom w:val="none" w:sz="0" w:space="0" w:color="auto"/>
        <w:right w:val="none" w:sz="0" w:space="0" w:color="auto"/>
      </w:divBdr>
    </w:div>
    <w:div w:id="343551847">
      <w:bodyDiv w:val="1"/>
      <w:marLeft w:val="0"/>
      <w:marRight w:val="0"/>
      <w:marTop w:val="0"/>
      <w:marBottom w:val="0"/>
      <w:divBdr>
        <w:top w:val="none" w:sz="0" w:space="0" w:color="auto"/>
        <w:left w:val="none" w:sz="0" w:space="0" w:color="auto"/>
        <w:bottom w:val="none" w:sz="0" w:space="0" w:color="auto"/>
        <w:right w:val="none" w:sz="0" w:space="0" w:color="auto"/>
      </w:divBdr>
    </w:div>
    <w:div w:id="348482888">
      <w:bodyDiv w:val="1"/>
      <w:marLeft w:val="0"/>
      <w:marRight w:val="0"/>
      <w:marTop w:val="0"/>
      <w:marBottom w:val="0"/>
      <w:divBdr>
        <w:top w:val="none" w:sz="0" w:space="0" w:color="auto"/>
        <w:left w:val="none" w:sz="0" w:space="0" w:color="auto"/>
        <w:bottom w:val="none" w:sz="0" w:space="0" w:color="auto"/>
        <w:right w:val="none" w:sz="0" w:space="0" w:color="auto"/>
      </w:divBdr>
    </w:div>
    <w:div w:id="360477708">
      <w:bodyDiv w:val="1"/>
      <w:marLeft w:val="0"/>
      <w:marRight w:val="0"/>
      <w:marTop w:val="0"/>
      <w:marBottom w:val="0"/>
      <w:divBdr>
        <w:top w:val="none" w:sz="0" w:space="0" w:color="auto"/>
        <w:left w:val="none" w:sz="0" w:space="0" w:color="auto"/>
        <w:bottom w:val="none" w:sz="0" w:space="0" w:color="auto"/>
        <w:right w:val="none" w:sz="0" w:space="0" w:color="auto"/>
      </w:divBdr>
    </w:div>
    <w:div w:id="364984167">
      <w:bodyDiv w:val="1"/>
      <w:marLeft w:val="0"/>
      <w:marRight w:val="0"/>
      <w:marTop w:val="0"/>
      <w:marBottom w:val="0"/>
      <w:divBdr>
        <w:top w:val="none" w:sz="0" w:space="0" w:color="auto"/>
        <w:left w:val="none" w:sz="0" w:space="0" w:color="auto"/>
        <w:bottom w:val="none" w:sz="0" w:space="0" w:color="auto"/>
        <w:right w:val="none" w:sz="0" w:space="0" w:color="auto"/>
      </w:divBdr>
    </w:div>
    <w:div w:id="366418036">
      <w:bodyDiv w:val="1"/>
      <w:marLeft w:val="0"/>
      <w:marRight w:val="0"/>
      <w:marTop w:val="0"/>
      <w:marBottom w:val="0"/>
      <w:divBdr>
        <w:top w:val="none" w:sz="0" w:space="0" w:color="auto"/>
        <w:left w:val="none" w:sz="0" w:space="0" w:color="auto"/>
        <w:bottom w:val="none" w:sz="0" w:space="0" w:color="auto"/>
        <w:right w:val="none" w:sz="0" w:space="0" w:color="auto"/>
      </w:divBdr>
    </w:div>
    <w:div w:id="371807324">
      <w:bodyDiv w:val="1"/>
      <w:marLeft w:val="0"/>
      <w:marRight w:val="0"/>
      <w:marTop w:val="0"/>
      <w:marBottom w:val="0"/>
      <w:divBdr>
        <w:top w:val="none" w:sz="0" w:space="0" w:color="auto"/>
        <w:left w:val="none" w:sz="0" w:space="0" w:color="auto"/>
        <w:bottom w:val="none" w:sz="0" w:space="0" w:color="auto"/>
        <w:right w:val="none" w:sz="0" w:space="0" w:color="auto"/>
      </w:divBdr>
    </w:div>
    <w:div w:id="391739130">
      <w:bodyDiv w:val="1"/>
      <w:marLeft w:val="0"/>
      <w:marRight w:val="0"/>
      <w:marTop w:val="0"/>
      <w:marBottom w:val="0"/>
      <w:divBdr>
        <w:top w:val="none" w:sz="0" w:space="0" w:color="auto"/>
        <w:left w:val="none" w:sz="0" w:space="0" w:color="auto"/>
        <w:bottom w:val="none" w:sz="0" w:space="0" w:color="auto"/>
        <w:right w:val="none" w:sz="0" w:space="0" w:color="auto"/>
      </w:divBdr>
    </w:div>
    <w:div w:id="393162521">
      <w:bodyDiv w:val="1"/>
      <w:marLeft w:val="0"/>
      <w:marRight w:val="0"/>
      <w:marTop w:val="0"/>
      <w:marBottom w:val="0"/>
      <w:divBdr>
        <w:top w:val="none" w:sz="0" w:space="0" w:color="auto"/>
        <w:left w:val="none" w:sz="0" w:space="0" w:color="auto"/>
        <w:bottom w:val="none" w:sz="0" w:space="0" w:color="auto"/>
        <w:right w:val="none" w:sz="0" w:space="0" w:color="auto"/>
      </w:divBdr>
    </w:div>
    <w:div w:id="408114226">
      <w:bodyDiv w:val="1"/>
      <w:marLeft w:val="0"/>
      <w:marRight w:val="0"/>
      <w:marTop w:val="0"/>
      <w:marBottom w:val="0"/>
      <w:divBdr>
        <w:top w:val="none" w:sz="0" w:space="0" w:color="auto"/>
        <w:left w:val="none" w:sz="0" w:space="0" w:color="auto"/>
        <w:bottom w:val="none" w:sz="0" w:space="0" w:color="auto"/>
        <w:right w:val="none" w:sz="0" w:space="0" w:color="auto"/>
      </w:divBdr>
    </w:div>
    <w:div w:id="410081562">
      <w:bodyDiv w:val="1"/>
      <w:marLeft w:val="0"/>
      <w:marRight w:val="0"/>
      <w:marTop w:val="0"/>
      <w:marBottom w:val="0"/>
      <w:divBdr>
        <w:top w:val="none" w:sz="0" w:space="0" w:color="auto"/>
        <w:left w:val="none" w:sz="0" w:space="0" w:color="auto"/>
        <w:bottom w:val="none" w:sz="0" w:space="0" w:color="auto"/>
        <w:right w:val="none" w:sz="0" w:space="0" w:color="auto"/>
      </w:divBdr>
    </w:div>
    <w:div w:id="438187377">
      <w:bodyDiv w:val="1"/>
      <w:marLeft w:val="0"/>
      <w:marRight w:val="0"/>
      <w:marTop w:val="0"/>
      <w:marBottom w:val="0"/>
      <w:divBdr>
        <w:top w:val="none" w:sz="0" w:space="0" w:color="auto"/>
        <w:left w:val="none" w:sz="0" w:space="0" w:color="auto"/>
        <w:bottom w:val="none" w:sz="0" w:space="0" w:color="auto"/>
        <w:right w:val="none" w:sz="0" w:space="0" w:color="auto"/>
      </w:divBdr>
    </w:div>
    <w:div w:id="438262291">
      <w:bodyDiv w:val="1"/>
      <w:marLeft w:val="0"/>
      <w:marRight w:val="0"/>
      <w:marTop w:val="0"/>
      <w:marBottom w:val="0"/>
      <w:divBdr>
        <w:top w:val="none" w:sz="0" w:space="0" w:color="auto"/>
        <w:left w:val="none" w:sz="0" w:space="0" w:color="auto"/>
        <w:bottom w:val="none" w:sz="0" w:space="0" w:color="auto"/>
        <w:right w:val="none" w:sz="0" w:space="0" w:color="auto"/>
      </w:divBdr>
    </w:div>
    <w:div w:id="445152821">
      <w:bodyDiv w:val="1"/>
      <w:marLeft w:val="0"/>
      <w:marRight w:val="0"/>
      <w:marTop w:val="0"/>
      <w:marBottom w:val="0"/>
      <w:divBdr>
        <w:top w:val="none" w:sz="0" w:space="0" w:color="auto"/>
        <w:left w:val="none" w:sz="0" w:space="0" w:color="auto"/>
        <w:bottom w:val="none" w:sz="0" w:space="0" w:color="auto"/>
        <w:right w:val="none" w:sz="0" w:space="0" w:color="auto"/>
      </w:divBdr>
    </w:div>
    <w:div w:id="452675328">
      <w:bodyDiv w:val="1"/>
      <w:marLeft w:val="0"/>
      <w:marRight w:val="0"/>
      <w:marTop w:val="0"/>
      <w:marBottom w:val="0"/>
      <w:divBdr>
        <w:top w:val="none" w:sz="0" w:space="0" w:color="auto"/>
        <w:left w:val="none" w:sz="0" w:space="0" w:color="auto"/>
        <w:bottom w:val="none" w:sz="0" w:space="0" w:color="auto"/>
        <w:right w:val="none" w:sz="0" w:space="0" w:color="auto"/>
      </w:divBdr>
    </w:div>
    <w:div w:id="455176695">
      <w:bodyDiv w:val="1"/>
      <w:marLeft w:val="0"/>
      <w:marRight w:val="0"/>
      <w:marTop w:val="0"/>
      <w:marBottom w:val="0"/>
      <w:divBdr>
        <w:top w:val="none" w:sz="0" w:space="0" w:color="auto"/>
        <w:left w:val="none" w:sz="0" w:space="0" w:color="auto"/>
        <w:bottom w:val="none" w:sz="0" w:space="0" w:color="auto"/>
        <w:right w:val="none" w:sz="0" w:space="0" w:color="auto"/>
      </w:divBdr>
    </w:div>
    <w:div w:id="456219922">
      <w:bodyDiv w:val="1"/>
      <w:marLeft w:val="0"/>
      <w:marRight w:val="0"/>
      <w:marTop w:val="0"/>
      <w:marBottom w:val="0"/>
      <w:divBdr>
        <w:top w:val="none" w:sz="0" w:space="0" w:color="auto"/>
        <w:left w:val="none" w:sz="0" w:space="0" w:color="auto"/>
        <w:bottom w:val="none" w:sz="0" w:space="0" w:color="auto"/>
        <w:right w:val="none" w:sz="0" w:space="0" w:color="auto"/>
      </w:divBdr>
    </w:div>
    <w:div w:id="482963753">
      <w:bodyDiv w:val="1"/>
      <w:marLeft w:val="0"/>
      <w:marRight w:val="0"/>
      <w:marTop w:val="0"/>
      <w:marBottom w:val="0"/>
      <w:divBdr>
        <w:top w:val="none" w:sz="0" w:space="0" w:color="auto"/>
        <w:left w:val="none" w:sz="0" w:space="0" w:color="auto"/>
        <w:bottom w:val="none" w:sz="0" w:space="0" w:color="auto"/>
        <w:right w:val="none" w:sz="0" w:space="0" w:color="auto"/>
      </w:divBdr>
    </w:div>
    <w:div w:id="483354056">
      <w:bodyDiv w:val="1"/>
      <w:marLeft w:val="0"/>
      <w:marRight w:val="0"/>
      <w:marTop w:val="0"/>
      <w:marBottom w:val="0"/>
      <w:divBdr>
        <w:top w:val="none" w:sz="0" w:space="0" w:color="auto"/>
        <w:left w:val="none" w:sz="0" w:space="0" w:color="auto"/>
        <w:bottom w:val="none" w:sz="0" w:space="0" w:color="auto"/>
        <w:right w:val="none" w:sz="0" w:space="0" w:color="auto"/>
      </w:divBdr>
    </w:div>
    <w:div w:id="485512066">
      <w:bodyDiv w:val="1"/>
      <w:marLeft w:val="0"/>
      <w:marRight w:val="0"/>
      <w:marTop w:val="0"/>
      <w:marBottom w:val="0"/>
      <w:divBdr>
        <w:top w:val="none" w:sz="0" w:space="0" w:color="auto"/>
        <w:left w:val="none" w:sz="0" w:space="0" w:color="auto"/>
        <w:bottom w:val="none" w:sz="0" w:space="0" w:color="auto"/>
        <w:right w:val="none" w:sz="0" w:space="0" w:color="auto"/>
      </w:divBdr>
    </w:div>
    <w:div w:id="519973004">
      <w:bodyDiv w:val="1"/>
      <w:marLeft w:val="0"/>
      <w:marRight w:val="0"/>
      <w:marTop w:val="0"/>
      <w:marBottom w:val="0"/>
      <w:divBdr>
        <w:top w:val="none" w:sz="0" w:space="0" w:color="auto"/>
        <w:left w:val="none" w:sz="0" w:space="0" w:color="auto"/>
        <w:bottom w:val="none" w:sz="0" w:space="0" w:color="auto"/>
        <w:right w:val="none" w:sz="0" w:space="0" w:color="auto"/>
      </w:divBdr>
    </w:div>
    <w:div w:id="521360782">
      <w:bodyDiv w:val="1"/>
      <w:marLeft w:val="0"/>
      <w:marRight w:val="0"/>
      <w:marTop w:val="0"/>
      <w:marBottom w:val="0"/>
      <w:divBdr>
        <w:top w:val="none" w:sz="0" w:space="0" w:color="auto"/>
        <w:left w:val="none" w:sz="0" w:space="0" w:color="auto"/>
        <w:bottom w:val="none" w:sz="0" w:space="0" w:color="auto"/>
        <w:right w:val="none" w:sz="0" w:space="0" w:color="auto"/>
      </w:divBdr>
    </w:div>
    <w:div w:id="559287915">
      <w:bodyDiv w:val="1"/>
      <w:marLeft w:val="0"/>
      <w:marRight w:val="0"/>
      <w:marTop w:val="0"/>
      <w:marBottom w:val="0"/>
      <w:divBdr>
        <w:top w:val="none" w:sz="0" w:space="0" w:color="auto"/>
        <w:left w:val="none" w:sz="0" w:space="0" w:color="auto"/>
        <w:bottom w:val="none" w:sz="0" w:space="0" w:color="auto"/>
        <w:right w:val="none" w:sz="0" w:space="0" w:color="auto"/>
      </w:divBdr>
    </w:div>
    <w:div w:id="582953802">
      <w:bodyDiv w:val="1"/>
      <w:marLeft w:val="0"/>
      <w:marRight w:val="0"/>
      <w:marTop w:val="0"/>
      <w:marBottom w:val="0"/>
      <w:divBdr>
        <w:top w:val="none" w:sz="0" w:space="0" w:color="auto"/>
        <w:left w:val="none" w:sz="0" w:space="0" w:color="auto"/>
        <w:bottom w:val="none" w:sz="0" w:space="0" w:color="auto"/>
        <w:right w:val="none" w:sz="0" w:space="0" w:color="auto"/>
      </w:divBdr>
    </w:div>
    <w:div w:id="585696776">
      <w:bodyDiv w:val="1"/>
      <w:marLeft w:val="0"/>
      <w:marRight w:val="0"/>
      <w:marTop w:val="0"/>
      <w:marBottom w:val="0"/>
      <w:divBdr>
        <w:top w:val="none" w:sz="0" w:space="0" w:color="auto"/>
        <w:left w:val="none" w:sz="0" w:space="0" w:color="auto"/>
        <w:bottom w:val="none" w:sz="0" w:space="0" w:color="auto"/>
        <w:right w:val="none" w:sz="0" w:space="0" w:color="auto"/>
      </w:divBdr>
    </w:div>
    <w:div w:id="590773210">
      <w:bodyDiv w:val="1"/>
      <w:marLeft w:val="0"/>
      <w:marRight w:val="0"/>
      <w:marTop w:val="0"/>
      <w:marBottom w:val="0"/>
      <w:divBdr>
        <w:top w:val="none" w:sz="0" w:space="0" w:color="auto"/>
        <w:left w:val="none" w:sz="0" w:space="0" w:color="auto"/>
        <w:bottom w:val="none" w:sz="0" w:space="0" w:color="auto"/>
        <w:right w:val="none" w:sz="0" w:space="0" w:color="auto"/>
      </w:divBdr>
    </w:div>
    <w:div w:id="667903832">
      <w:bodyDiv w:val="1"/>
      <w:marLeft w:val="0"/>
      <w:marRight w:val="0"/>
      <w:marTop w:val="0"/>
      <w:marBottom w:val="0"/>
      <w:divBdr>
        <w:top w:val="none" w:sz="0" w:space="0" w:color="auto"/>
        <w:left w:val="none" w:sz="0" w:space="0" w:color="auto"/>
        <w:bottom w:val="none" w:sz="0" w:space="0" w:color="auto"/>
        <w:right w:val="none" w:sz="0" w:space="0" w:color="auto"/>
      </w:divBdr>
    </w:div>
    <w:div w:id="675881552">
      <w:bodyDiv w:val="1"/>
      <w:marLeft w:val="0"/>
      <w:marRight w:val="0"/>
      <w:marTop w:val="0"/>
      <w:marBottom w:val="0"/>
      <w:divBdr>
        <w:top w:val="none" w:sz="0" w:space="0" w:color="auto"/>
        <w:left w:val="none" w:sz="0" w:space="0" w:color="auto"/>
        <w:bottom w:val="none" w:sz="0" w:space="0" w:color="auto"/>
        <w:right w:val="none" w:sz="0" w:space="0" w:color="auto"/>
      </w:divBdr>
    </w:div>
    <w:div w:id="693573838">
      <w:bodyDiv w:val="1"/>
      <w:marLeft w:val="0"/>
      <w:marRight w:val="0"/>
      <w:marTop w:val="0"/>
      <w:marBottom w:val="0"/>
      <w:divBdr>
        <w:top w:val="none" w:sz="0" w:space="0" w:color="auto"/>
        <w:left w:val="none" w:sz="0" w:space="0" w:color="auto"/>
        <w:bottom w:val="none" w:sz="0" w:space="0" w:color="auto"/>
        <w:right w:val="none" w:sz="0" w:space="0" w:color="auto"/>
      </w:divBdr>
    </w:div>
    <w:div w:id="715277984">
      <w:bodyDiv w:val="1"/>
      <w:marLeft w:val="0"/>
      <w:marRight w:val="0"/>
      <w:marTop w:val="0"/>
      <w:marBottom w:val="0"/>
      <w:divBdr>
        <w:top w:val="none" w:sz="0" w:space="0" w:color="auto"/>
        <w:left w:val="none" w:sz="0" w:space="0" w:color="auto"/>
        <w:bottom w:val="none" w:sz="0" w:space="0" w:color="auto"/>
        <w:right w:val="none" w:sz="0" w:space="0" w:color="auto"/>
      </w:divBdr>
    </w:div>
    <w:div w:id="738598538">
      <w:bodyDiv w:val="1"/>
      <w:marLeft w:val="0"/>
      <w:marRight w:val="0"/>
      <w:marTop w:val="0"/>
      <w:marBottom w:val="0"/>
      <w:divBdr>
        <w:top w:val="none" w:sz="0" w:space="0" w:color="auto"/>
        <w:left w:val="none" w:sz="0" w:space="0" w:color="auto"/>
        <w:bottom w:val="none" w:sz="0" w:space="0" w:color="auto"/>
        <w:right w:val="none" w:sz="0" w:space="0" w:color="auto"/>
      </w:divBdr>
    </w:div>
    <w:div w:id="755520951">
      <w:bodyDiv w:val="1"/>
      <w:marLeft w:val="0"/>
      <w:marRight w:val="0"/>
      <w:marTop w:val="0"/>
      <w:marBottom w:val="0"/>
      <w:divBdr>
        <w:top w:val="none" w:sz="0" w:space="0" w:color="auto"/>
        <w:left w:val="none" w:sz="0" w:space="0" w:color="auto"/>
        <w:bottom w:val="none" w:sz="0" w:space="0" w:color="auto"/>
        <w:right w:val="none" w:sz="0" w:space="0" w:color="auto"/>
      </w:divBdr>
    </w:div>
    <w:div w:id="757337113">
      <w:bodyDiv w:val="1"/>
      <w:marLeft w:val="0"/>
      <w:marRight w:val="0"/>
      <w:marTop w:val="0"/>
      <w:marBottom w:val="0"/>
      <w:divBdr>
        <w:top w:val="none" w:sz="0" w:space="0" w:color="auto"/>
        <w:left w:val="none" w:sz="0" w:space="0" w:color="auto"/>
        <w:bottom w:val="none" w:sz="0" w:space="0" w:color="auto"/>
        <w:right w:val="none" w:sz="0" w:space="0" w:color="auto"/>
      </w:divBdr>
    </w:div>
    <w:div w:id="764309135">
      <w:bodyDiv w:val="1"/>
      <w:marLeft w:val="0"/>
      <w:marRight w:val="0"/>
      <w:marTop w:val="0"/>
      <w:marBottom w:val="0"/>
      <w:divBdr>
        <w:top w:val="none" w:sz="0" w:space="0" w:color="auto"/>
        <w:left w:val="none" w:sz="0" w:space="0" w:color="auto"/>
        <w:bottom w:val="none" w:sz="0" w:space="0" w:color="auto"/>
        <w:right w:val="none" w:sz="0" w:space="0" w:color="auto"/>
      </w:divBdr>
    </w:div>
    <w:div w:id="765733753">
      <w:bodyDiv w:val="1"/>
      <w:marLeft w:val="0"/>
      <w:marRight w:val="0"/>
      <w:marTop w:val="0"/>
      <w:marBottom w:val="0"/>
      <w:divBdr>
        <w:top w:val="none" w:sz="0" w:space="0" w:color="auto"/>
        <w:left w:val="none" w:sz="0" w:space="0" w:color="auto"/>
        <w:bottom w:val="none" w:sz="0" w:space="0" w:color="auto"/>
        <w:right w:val="none" w:sz="0" w:space="0" w:color="auto"/>
      </w:divBdr>
    </w:div>
    <w:div w:id="770591031">
      <w:bodyDiv w:val="1"/>
      <w:marLeft w:val="0"/>
      <w:marRight w:val="0"/>
      <w:marTop w:val="0"/>
      <w:marBottom w:val="0"/>
      <w:divBdr>
        <w:top w:val="none" w:sz="0" w:space="0" w:color="auto"/>
        <w:left w:val="none" w:sz="0" w:space="0" w:color="auto"/>
        <w:bottom w:val="none" w:sz="0" w:space="0" w:color="auto"/>
        <w:right w:val="none" w:sz="0" w:space="0" w:color="auto"/>
      </w:divBdr>
    </w:div>
    <w:div w:id="791946479">
      <w:bodyDiv w:val="1"/>
      <w:marLeft w:val="0"/>
      <w:marRight w:val="0"/>
      <w:marTop w:val="0"/>
      <w:marBottom w:val="0"/>
      <w:divBdr>
        <w:top w:val="none" w:sz="0" w:space="0" w:color="auto"/>
        <w:left w:val="none" w:sz="0" w:space="0" w:color="auto"/>
        <w:bottom w:val="none" w:sz="0" w:space="0" w:color="auto"/>
        <w:right w:val="none" w:sz="0" w:space="0" w:color="auto"/>
      </w:divBdr>
    </w:div>
    <w:div w:id="797381244">
      <w:bodyDiv w:val="1"/>
      <w:marLeft w:val="0"/>
      <w:marRight w:val="0"/>
      <w:marTop w:val="0"/>
      <w:marBottom w:val="0"/>
      <w:divBdr>
        <w:top w:val="none" w:sz="0" w:space="0" w:color="auto"/>
        <w:left w:val="none" w:sz="0" w:space="0" w:color="auto"/>
        <w:bottom w:val="none" w:sz="0" w:space="0" w:color="auto"/>
        <w:right w:val="none" w:sz="0" w:space="0" w:color="auto"/>
      </w:divBdr>
    </w:div>
    <w:div w:id="800609003">
      <w:bodyDiv w:val="1"/>
      <w:marLeft w:val="0"/>
      <w:marRight w:val="0"/>
      <w:marTop w:val="0"/>
      <w:marBottom w:val="0"/>
      <w:divBdr>
        <w:top w:val="none" w:sz="0" w:space="0" w:color="auto"/>
        <w:left w:val="none" w:sz="0" w:space="0" w:color="auto"/>
        <w:bottom w:val="none" w:sz="0" w:space="0" w:color="auto"/>
        <w:right w:val="none" w:sz="0" w:space="0" w:color="auto"/>
      </w:divBdr>
    </w:div>
    <w:div w:id="806750965">
      <w:bodyDiv w:val="1"/>
      <w:marLeft w:val="0"/>
      <w:marRight w:val="0"/>
      <w:marTop w:val="0"/>
      <w:marBottom w:val="0"/>
      <w:divBdr>
        <w:top w:val="none" w:sz="0" w:space="0" w:color="auto"/>
        <w:left w:val="none" w:sz="0" w:space="0" w:color="auto"/>
        <w:bottom w:val="none" w:sz="0" w:space="0" w:color="auto"/>
        <w:right w:val="none" w:sz="0" w:space="0" w:color="auto"/>
      </w:divBdr>
    </w:div>
    <w:div w:id="817570891">
      <w:bodyDiv w:val="1"/>
      <w:marLeft w:val="0"/>
      <w:marRight w:val="0"/>
      <w:marTop w:val="0"/>
      <w:marBottom w:val="0"/>
      <w:divBdr>
        <w:top w:val="none" w:sz="0" w:space="0" w:color="auto"/>
        <w:left w:val="none" w:sz="0" w:space="0" w:color="auto"/>
        <w:bottom w:val="none" w:sz="0" w:space="0" w:color="auto"/>
        <w:right w:val="none" w:sz="0" w:space="0" w:color="auto"/>
      </w:divBdr>
    </w:div>
    <w:div w:id="890534365">
      <w:bodyDiv w:val="1"/>
      <w:marLeft w:val="0"/>
      <w:marRight w:val="0"/>
      <w:marTop w:val="0"/>
      <w:marBottom w:val="0"/>
      <w:divBdr>
        <w:top w:val="none" w:sz="0" w:space="0" w:color="auto"/>
        <w:left w:val="none" w:sz="0" w:space="0" w:color="auto"/>
        <w:bottom w:val="none" w:sz="0" w:space="0" w:color="auto"/>
        <w:right w:val="none" w:sz="0" w:space="0" w:color="auto"/>
      </w:divBdr>
    </w:div>
    <w:div w:id="894657453">
      <w:bodyDiv w:val="1"/>
      <w:marLeft w:val="0"/>
      <w:marRight w:val="0"/>
      <w:marTop w:val="0"/>
      <w:marBottom w:val="0"/>
      <w:divBdr>
        <w:top w:val="none" w:sz="0" w:space="0" w:color="auto"/>
        <w:left w:val="none" w:sz="0" w:space="0" w:color="auto"/>
        <w:bottom w:val="none" w:sz="0" w:space="0" w:color="auto"/>
        <w:right w:val="none" w:sz="0" w:space="0" w:color="auto"/>
      </w:divBdr>
    </w:div>
    <w:div w:id="902761580">
      <w:bodyDiv w:val="1"/>
      <w:marLeft w:val="0"/>
      <w:marRight w:val="0"/>
      <w:marTop w:val="0"/>
      <w:marBottom w:val="0"/>
      <w:divBdr>
        <w:top w:val="none" w:sz="0" w:space="0" w:color="auto"/>
        <w:left w:val="none" w:sz="0" w:space="0" w:color="auto"/>
        <w:bottom w:val="none" w:sz="0" w:space="0" w:color="auto"/>
        <w:right w:val="none" w:sz="0" w:space="0" w:color="auto"/>
      </w:divBdr>
    </w:div>
    <w:div w:id="902837889">
      <w:bodyDiv w:val="1"/>
      <w:marLeft w:val="0"/>
      <w:marRight w:val="0"/>
      <w:marTop w:val="0"/>
      <w:marBottom w:val="0"/>
      <w:divBdr>
        <w:top w:val="none" w:sz="0" w:space="0" w:color="auto"/>
        <w:left w:val="none" w:sz="0" w:space="0" w:color="auto"/>
        <w:bottom w:val="none" w:sz="0" w:space="0" w:color="auto"/>
        <w:right w:val="none" w:sz="0" w:space="0" w:color="auto"/>
      </w:divBdr>
    </w:div>
    <w:div w:id="903760668">
      <w:bodyDiv w:val="1"/>
      <w:marLeft w:val="0"/>
      <w:marRight w:val="0"/>
      <w:marTop w:val="0"/>
      <w:marBottom w:val="0"/>
      <w:divBdr>
        <w:top w:val="none" w:sz="0" w:space="0" w:color="auto"/>
        <w:left w:val="none" w:sz="0" w:space="0" w:color="auto"/>
        <w:bottom w:val="none" w:sz="0" w:space="0" w:color="auto"/>
        <w:right w:val="none" w:sz="0" w:space="0" w:color="auto"/>
      </w:divBdr>
    </w:div>
    <w:div w:id="936523758">
      <w:bodyDiv w:val="1"/>
      <w:marLeft w:val="0"/>
      <w:marRight w:val="0"/>
      <w:marTop w:val="0"/>
      <w:marBottom w:val="0"/>
      <w:divBdr>
        <w:top w:val="none" w:sz="0" w:space="0" w:color="auto"/>
        <w:left w:val="none" w:sz="0" w:space="0" w:color="auto"/>
        <w:bottom w:val="none" w:sz="0" w:space="0" w:color="auto"/>
        <w:right w:val="none" w:sz="0" w:space="0" w:color="auto"/>
      </w:divBdr>
    </w:div>
    <w:div w:id="949624514">
      <w:bodyDiv w:val="1"/>
      <w:marLeft w:val="0"/>
      <w:marRight w:val="0"/>
      <w:marTop w:val="0"/>
      <w:marBottom w:val="0"/>
      <w:divBdr>
        <w:top w:val="none" w:sz="0" w:space="0" w:color="auto"/>
        <w:left w:val="none" w:sz="0" w:space="0" w:color="auto"/>
        <w:bottom w:val="none" w:sz="0" w:space="0" w:color="auto"/>
        <w:right w:val="none" w:sz="0" w:space="0" w:color="auto"/>
      </w:divBdr>
    </w:div>
    <w:div w:id="996110023">
      <w:bodyDiv w:val="1"/>
      <w:marLeft w:val="0"/>
      <w:marRight w:val="0"/>
      <w:marTop w:val="0"/>
      <w:marBottom w:val="0"/>
      <w:divBdr>
        <w:top w:val="none" w:sz="0" w:space="0" w:color="auto"/>
        <w:left w:val="none" w:sz="0" w:space="0" w:color="auto"/>
        <w:bottom w:val="none" w:sz="0" w:space="0" w:color="auto"/>
        <w:right w:val="none" w:sz="0" w:space="0" w:color="auto"/>
      </w:divBdr>
    </w:div>
    <w:div w:id="1016808404">
      <w:bodyDiv w:val="1"/>
      <w:marLeft w:val="0"/>
      <w:marRight w:val="0"/>
      <w:marTop w:val="0"/>
      <w:marBottom w:val="0"/>
      <w:divBdr>
        <w:top w:val="none" w:sz="0" w:space="0" w:color="auto"/>
        <w:left w:val="none" w:sz="0" w:space="0" w:color="auto"/>
        <w:bottom w:val="none" w:sz="0" w:space="0" w:color="auto"/>
        <w:right w:val="none" w:sz="0" w:space="0" w:color="auto"/>
      </w:divBdr>
    </w:div>
    <w:div w:id="1021591543">
      <w:bodyDiv w:val="1"/>
      <w:marLeft w:val="0"/>
      <w:marRight w:val="0"/>
      <w:marTop w:val="0"/>
      <w:marBottom w:val="0"/>
      <w:divBdr>
        <w:top w:val="none" w:sz="0" w:space="0" w:color="auto"/>
        <w:left w:val="none" w:sz="0" w:space="0" w:color="auto"/>
        <w:bottom w:val="none" w:sz="0" w:space="0" w:color="auto"/>
        <w:right w:val="none" w:sz="0" w:space="0" w:color="auto"/>
      </w:divBdr>
    </w:div>
    <w:div w:id="1024793384">
      <w:bodyDiv w:val="1"/>
      <w:marLeft w:val="0"/>
      <w:marRight w:val="0"/>
      <w:marTop w:val="0"/>
      <w:marBottom w:val="0"/>
      <w:divBdr>
        <w:top w:val="none" w:sz="0" w:space="0" w:color="auto"/>
        <w:left w:val="none" w:sz="0" w:space="0" w:color="auto"/>
        <w:bottom w:val="none" w:sz="0" w:space="0" w:color="auto"/>
        <w:right w:val="none" w:sz="0" w:space="0" w:color="auto"/>
      </w:divBdr>
    </w:div>
    <w:div w:id="1028681902">
      <w:bodyDiv w:val="1"/>
      <w:marLeft w:val="0"/>
      <w:marRight w:val="0"/>
      <w:marTop w:val="0"/>
      <w:marBottom w:val="0"/>
      <w:divBdr>
        <w:top w:val="none" w:sz="0" w:space="0" w:color="auto"/>
        <w:left w:val="none" w:sz="0" w:space="0" w:color="auto"/>
        <w:bottom w:val="none" w:sz="0" w:space="0" w:color="auto"/>
        <w:right w:val="none" w:sz="0" w:space="0" w:color="auto"/>
      </w:divBdr>
    </w:div>
    <w:div w:id="1042365524">
      <w:bodyDiv w:val="1"/>
      <w:marLeft w:val="0"/>
      <w:marRight w:val="0"/>
      <w:marTop w:val="0"/>
      <w:marBottom w:val="0"/>
      <w:divBdr>
        <w:top w:val="none" w:sz="0" w:space="0" w:color="auto"/>
        <w:left w:val="none" w:sz="0" w:space="0" w:color="auto"/>
        <w:bottom w:val="none" w:sz="0" w:space="0" w:color="auto"/>
        <w:right w:val="none" w:sz="0" w:space="0" w:color="auto"/>
      </w:divBdr>
    </w:div>
    <w:div w:id="1047027953">
      <w:bodyDiv w:val="1"/>
      <w:marLeft w:val="0"/>
      <w:marRight w:val="0"/>
      <w:marTop w:val="0"/>
      <w:marBottom w:val="0"/>
      <w:divBdr>
        <w:top w:val="none" w:sz="0" w:space="0" w:color="auto"/>
        <w:left w:val="none" w:sz="0" w:space="0" w:color="auto"/>
        <w:bottom w:val="none" w:sz="0" w:space="0" w:color="auto"/>
        <w:right w:val="none" w:sz="0" w:space="0" w:color="auto"/>
      </w:divBdr>
    </w:div>
    <w:div w:id="1057701815">
      <w:bodyDiv w:val="1"/>
      <w:marLeft w:val="0"/>
      <w:marRight w:val="0"/>
      <w:marTop w:val="0"/>
      <w:marBottom w:val="0"/>
      <w:divBdr>
        <w:top w:val="none" w:sz="0" w:space="0" w:color="auto"/>
        <w:left w:val="none" w:sz="0" w:space="0" w:color="auto"/>
        <w:bottom w:val="none" w:sz="0" w:space="0" w:color="auto"/>
        <w:right w:val="none" w:sz="0" w:space="0" w:color="auto"/>
      </w:divBdr>
    </w:div>
    <w:div w:id="1061051385">
      <w:bodyDiv w:val="1"/>
      <w:marLeft w:val="0"/>
      <w:marRight w:val="0"/>
      <w:marTop w:val="0"/>
      <w:marBottom w:val="0"/>
      <w:divBdr>
        <w:top w:val="none" w:sz="0" w:space="0" w:color="auto"/>
        <w:left w:val="none" w:sz="0" w:space="0" w:color="auto"/>
        <w:bottom w:val="none" w:sz="0" w:space="0" w:color="auto"/>
        <w:right w:val="none" w:sz="0" w:space="0" w:color="auto"/>
      </w:divBdr>
    </w:div>
    <w:div w:id="1096294155">
      <w:bodyDiv w:val="1"/>
      <w:marLeft w:val="0"/>
      <w:marRight w:val="0"/>
      <w:marTop w:val="0"/>
      <w:marBottom w:val="0"/>
      <w:divBdr>
        <w:top w:val="none" w:sz="0" w:space="0" w:color="auto"/>
        <w:left w:val="none" w:sz="0" w:space="0" w:color="auto"/>
        <w:bottom w:val="none" w:sz="0" w:space="0" w:color="auto"/>
        <w:right w:val="none" w:sz="0" w:space="0" w:color="auto"/>
      </w:divBdr>
    </w:div>
    <w:div w:id="1156649301">
      <w:bodyDiv w:val="1"/>
      <w:marLeft w:val="0"/>
      <w:marRight w:val="0"/>
      <w:marTop w:val="0"/>
      <w:marBottom w:val="0"/>
      <w:divBdr>
        <w:top w:val="none" w:sz="0" w:space="0" w:color="auto"/>
        <w:left w:val="none" w:sz="0" w:space="0" w:color="auto"/>
        <w:bottom w:val="none" w:sz="0" w:space="0" w:color="auto"/>
        <w:right w:val="none" w:sz="0" w:space="0" w:color="auto"/>
      </w:divBdr>
    </w:div>
    <w:div w:id="1170483723">
      <w:bodyDiv w:val="1"/>
      <w:marLeft w:val="0"/>
      <w:marRight w:val="0"/>
      <w:marTop w:val="0"/>
      <w:marBottom w:val="0"/>
      <w:divBdr>
        <w:top w:val="none" w:sz="0" w:space="0" w:color="auto"/>
        <w:left w:val="none" w:sz="0" w:space="0" w:color="auto"/>
        <w:bottom w:val="none" w:sz="0" w:space="0" w:color="auto"/>
        <w:right w:val="none" w:sz="0" w:space="0" w:color="auto"/>
      </w:divBdr>
    </w:div>
    <w:div w:id="1171065387">
      <w:bodyDiv w:val="1"/>
      <w:marLeft w:val="0"/>
      <w:marRight w:val="0"/>
      <w:marTop w:val="0"/>
      <w:marBottom w:val="0"/>
      <w:divBdr>
        <w:top w:val="none" w:sz="0" w:space="0" w:color="auto"/>
        <w:left w:val="none" w:sz="0" w:space="0" w:color="auto"/>
        <w:bottom w:val="none" w:sz="0" w:space="0" w:color="auto"/>
        <w:right w:val="none" w:sz="0" w:space="0" w:color="auto"/>
      </w:divBdr>
    </w:div>
    <w:div w:id="1174029722">
      <w:bodyDiv w:val="1"/>
      <w:marLeft w:val="0"/>
      <w:marRight w:val="0"/>
      <w:marTop w:val="0"/>
      <w:marBottom w:val="0"/>
      <w:divBdr>
        <w:top w:val="none" w:sz="0" w:space="0" w:color="auto"/>
        <w:left w:val="none" w:sz="0" w:space="0" w:color="auto"/>
        <w:bottom w:val="none" w:sz="0" w:space="0" w:color="auto"/>
        <w:right w:val="none" w:sz="0" w:space="0" w:color="auto"/>
      </w:divBdr>
    </w:div>
    <w:div w:id="1174801531">
      <w:bodyDiv w:val="1"/>
      <w:marLeft w:val="0"/>
      <w:marRight w:val="0"/>
      <w:marTop w:val="0"/>
      <w:marBottom w:val="0"/>
      <w:divBdr>
        <w:top w:val="none" w:sz="0" w:space="0" w:color="auto"/>
        <w:left w:val="none" w:sz="0" w:space="0" w:color="auto"/>
        <w:bottom w:val="none" w:sz="0" w:space="0" w:color="auto"/>
        <w:right w:val="none" w:sz="0" w:space="0" w:color="auto"/>
      </w:divBdr>
    </w:div>
    <w:div w:id="1186821995">
      <w:bodyDiv w:val="1"/>
      <w:marLeft w:val="0"/>
      <w:marRight w:val="0"/>
      <w:marTop w:val="0"/>
      <w:marBottom w:val="0"/>
      <w:divBdr>
        <w:top w:val="none" w:sz="0" w:space="0" w:color="auto"/>
        <w:left w:val="none" w:sz="0" w:space="0" w:color="auto"/>
        <w:bottom w:val="none" w:sz="0" w:space="0" w:color="auto"/>
        <w:right w:val="none" w:sz="0" w:space="0" w:color="auto"/>
      </w:divBdr>
    </w:div>
    <w:div w:id="1188759311">
      <w:bodyDiv w:val="1"/>
      <w:marLeft w:val="0"/>
      <w:marRight w:val="0"/>
      <w:marTop w:val="0"/>
      <w:marBottom w:val="0"/>
      <w:divBdr>
        <w:top w:val="none" w:sz="0" w:space="0" w:color="auto"/>
        <w:left w:val="none" w:sz="0" w:space="0" w:color="auto"/>
        <w:bottom w:val="none" w:sz="0" w:space="0" w:color="auto"/>
        <w:right w:val="none" w:sz="0" w:space="0" w:color="auto"/>
      </w:divBdr>
    </w:div>
    <w:div w:id="1203634931">
      <w:bodyDiv w:val="1"/>
      <w:marLeft w:val="0"/>
      <w:marRight w:val="0"/>
      <w:marTop w:val="0"/>
      <w:marBottom w:val="0"/>
      <w:divBdr>
        <w:top w:val="none" w:sz="0" w:space="0" w:color="auto"/>
        <w:left w:val="none" w:sz="0" w:space="0" w:color="auto"/>
        <w:bottom w:val="none" w:sz="0" w:space="0" w:color="auto"/>
        <w:right w:val="none" w:sz="0" w:space="0" w:color="auto"/>
      </w:divBdr>
    </w:div>
    <w:div w:id="1205098107">
      <w:bodyDiv w:val="1"/>
      <w:marLeft w:val="0"/>
      <w:marRight w:val="0"/>
      <w:marTop w:val="0"/>
      <w:marBottom w:val="0"/>
      <w:divBdr>
        <w:top w:val="none" w:sz="0" w:space="0" w:color="auto"/>
        <w:left w:val="none" w:sz="0" w:space="0" w:color="auto"/>
        <w:bottom w:val="none" w:sz="0" w:space="0" w:color="auto"/>
        <w:right w:val="none" w:sz="0" w:space="0" w:color="auto"/>
      </w:divBdr>
    </w:div>
    <w:div w:id="1225947650">
      <w:bodyDiv w:val="1"/>
      <w:marLeft w:val="0"/>
      <w:marRight w:val="0"/>
      <w:marTop w:val="0"/>
      <w:marBottom w:val="0"/>
      <w:divBdr>
        <w:top w:val="none" w:sz="0" w:space="0" w:color="auto"/>
        <w:left w:val="none" w:sz="0" w:space="0" w:color="auto"/>
        <w:bottom w:val="none" w:sz="0" w:space="0" w:color="auto"/>
        <w:right w:val="none" w:sz="0" w:space="0" w:color="auto"/>
      </w:divBdr>
    </w:div>
    <w:div w:id="1227574566">
      <w:bodyDiv w:val="1"/>
      <w:marLeft w:val="0"/>
      <w:marRight w:val="0"/>
      <w:marTop w:val="0"/>
      <w:marBottom w:val="0"/>
      <w:divBdr>
        <w:top w:val="none" w:sz="0" w:space="0" w:color="auto"/>
        <w:left w:val="none" w:sz="0" w:space="0" w:color="auto"/>
        <w:bottom w:val="none" w:sz="0" w:space="0" w:color="auto"/>
        <w:right w:val="none" w:sz="0" w:space="0" w:color="auto"/>
      </w:divBdr>
    </w:div>
    <w:div w:id="1238400010">
      <w:bodyDiv w:val="1"/>
      <w:marLeft w:val="0"/>
      <w:marRight w:val="0"/>
      <w:marTop w:val="0"/>
      <w:marBottom w:val="0"/>
      <w:divBdr>
        <w:top w:val="none" w:sz="0" w:space="0" w:color="auto"/>
        <w:left w:val="none" w:sz="0" w:space="0" w:color="auto"/>
        <w:bottom w:val="none" w:sz="0" w:space="0" w:color="auto"/>
        <w:right w:val="none" w:sz="0" w:space="0" w:color="auto"/>
      </w:divBdr>
    </w:div>
    <w:div w:id="1265188349">
      <w:bodyDiv w:val="1"/>
      <w:marLeft w:val="0"/>
      <w:marRight w:val="0"/>
      <w:marTop w:val="0"/>
      <w:marBottom w:val="0"/>
      <w:divBdr>
        <w:top w:val="none" w:sz="0" w:space="0" w:color="auto"/>
        <w:left w:val="none" w:sz="0" w:space="0" w:color="auto"/>
        <w:bottom w:val="none" w:sz="0" w:space="0" w:color="auto"/>
        <w:right w:val="none" w:sz="0" w:space="0" w:color="auto"/>
      </w:divBdr>
    </w:div>
    <w:div w:id="1266956796">
      <w:bodyDiv w:val="1"/>
      <w:marLeft w:val="0"/>
      <w:marRight w:val="0"/>
      <w:marTop w:val="0"/>
      <w:marBottom w:val="0"/>
      <w:divBdr>
        <w:top w:val="none" w:sz="0" w:space="0" w:color="auto"/>
        <w:left w:val="none" w:sz="0" w:space="0" w:color="auto"/>
        <w:bottom w:val="none" w:sz="0" w:space="0" w:color="auto"/>
        <w:right w:val="none" w:sz="0" w:space="0" w:color="auto"/>
      </w:divBdr>
    </w:div>
    <w:div w:id="1316910959">
      <w:bodyDiv w:val="1"/>
      <w:marLeft w:val="0"/>
      <w:marRight w:val="0"/>
      <w:marTop w:val="0"/>
      <w:marBottom w:val="0"/>
      <w:divBdr>
        <w:top w:val="none" w:sz="0" w:space="0" w:color="auto"/>
        <w:left w:val="none" w:sz="0" w:space="0" w:color="auto"/>
        <w:bottom w:val="none" w:sz="0" w:space="0" w:color="auto"/>
        <w:right w:val="none" w:sz="0" w:space="0" w:color="auto"/>
      </w:divBdr>
    </w:div>
    <w:div w:id="1317758976">
      <w:bodyDiv w:val="1"/>
      <w:marLeft w:val="0"/>
      <w:marRight w:val="0"/>
      <w:marTop w:val="0"/>
      <w:marBottom w:val="0"/>
      <w:divBdr>
        <w:top w:val="none" w:sz="0" w:space="0" w:color="auto"/>
        <w:left w:val="none" w:sz="0" w:space="0" w:color="auto"/>
        <w:bottom w:val="none" w:sz="0" w:space="0" w:color="auto"/>
        <w:right w:val="none" w:sz="0" w:space="0" w:color="auto"/>
      </w:divBdr>
    </w:div>
    <w:div w:id="1343045516">
      <w:bodyDiv w:val="1"/>
      <w:marLeft w:val="0"/>
      <w:marRight w:val="0"/>
      <w:marTop w:val="0"/>
      <w:marBottom w:val="0"/>
      <w:divBdr>
        <w:top w:val="none" w:sz="0" w:space="0" w:color="auto"/>
        <w:left w:val="none" w:sz="0" w:space="0" w:color="auto"/>
        <w:bottom w:val="none" w:sz="0" w:space="0" w:color="auto"/>
        <w:right w:val="none" w:sz="0" w:space="0" w:color="auto"/>
      </w:divBdr>
    </w:div>
    <w:div w:id="1352956740">
      <w:bodyDiv w:val="1"/>
      <w:marLeft w:val="0"/>
      <w:marRight w:val="0"/>
      <w:marTop w:val="0"/>
      <w:marBottom w:val="0"/>
      <w:divBdr>
        <w:top w:val="none" w:sz="0" w:space="0" w:color="auto"/>
        <w:left w:val="none" w:sz="0" w:space="0" w:color="auto"/>
        <w:bottom w:val="none" w:sz="0" w:space="0" w:color="auto"/>
        <w:right w:val="none" w:sz="0" w:space="0" w:color="auto"/>
      </w:divBdr>
    </w:div>
    <w:div w:id="1372805923">
      <w:bodyDiv w:val="1"/>
      <w:marLeft w:val="0"/>
      <w:marRight w:val="0"/>
      <w:marTop w:val="0"/>
      <w:marBottom w:val="0"/>
      <w:divBdr>
        <w:top w:val="none" w:sz="0" w:space="0" w:color="auto"/>
        <w:left w:val="none" w:sz="0" w:space="0" w:color="auto"/>
        <w:bottom w:val="none" w:sz="0" w:space="0" w:color="auto"/>
        <w:right w:val="none" w:sz="0" w:space="0" w:color="auto"/>
      </w:divBdr>
    </w:div>
    <w:div w:id="1373112075">
      <w:bodyDiv w:val="1"/>
      <w:marLeft w:val="0"/>
      <w:marRight w:val="0"/>
      <w:marTop w:val="0"/>
      <w:marBottom w:val="0"/>
      <w:divBdr>
        <w:top w:val="none" w:sz="0" w:space="0" w:color="auto"/>
        <w:left w:val="none" w:sz="0" w:space="0" w:color="auto"/>
        <w:bottom w:val="none" w:sz="0" w:space="0" w:color="auto"/>
        <w:right w:val="none" w:sz="0" w:space="0" w:color="auto"/>
      </w:divBdr>
    </w:div>
    <w:div w:id="1375620903">
      <w:bodyDiv w:val="1"/>
      <w:marLeft w:val="0"/>
      <w:marRight w:val="0"/>
      <w:marTop w:val="0"/>
      <w:marBottom w:val="0"/>
      <w:divBdr>
        <w:top w:val="none" w:sz="0" w:space="0" w:color="auto"/>
        <w:left w:val="none" w:sz="0" w:space="0" w:color="auto"/>
        <w:bottom w:val="none" w:sz="0" w:space="0" w:color="auto"/>
        <w:right w:val="none" w:sz="0" w:space="0" w:color="auto"/>
      </w:divBdr>
    </w:div>
    <w:div w:id="1380932355">
      <w:bodyDiv w:val="1"/>
      <w:marLeft w:val="0"/>
      <w:marRight w:val="0"/>
      <w:marTop w:val="0"/>
      <w:marBottom w:val="0"/>
      <w:divBdr>
        <w:top w:val="none" w:sz="0" w:space="0" w:color="auto"/>
        <w:left w:val="none" w:sz="0" w:space="0" w:color="auto"/>
        <w:bottom w:val="none" w:sz="0" w:space="0" w:color="auto"/>
        <w:right w:val="none" w:sz="0" w:space="0" w:color="auto"/>
      </w:divBdr>
    </w:div>
    <w:div w:id="1384526309">
      <w:bodyDiv w:val="1"/>
      <w:marLeft w:val="0"/>
      <w:marRight w:val="0"/>
      <w:marTop w:val="0"/>
      <w:marBottom w:val="0"/>
      <w:divBdr>
        <w:top w:val="none" w:sz="0" w:space="0" w:color="auto"/>
        <w:left w:val="none" w:sz="0" w:space="0" w:color="auto"/>
        <w:bottom w:val="none" w:sz="0" w:space="0" w:color="auto"/>
        <w:right w:val="none" w:sz="0" w:space="0" w:color="auto"/>
      </w:divBdr>
    </w:div>
    <w:div w:id="1397778977">
      <w:bodyDiv w:val="1"/>
      <w:marLeft w:val="0"/>
      <w:marRight w:val="0"/>
      <w:marTop w:val="0"/>
      <w:marBottom w:val="0"/>
      <w:divBdr>
        <w:top w:val="none" w:sz="0" w:space="0" w:color="auto"/>
        <w:left w:val="none" w:sz="0" w:space="0" w:color="auto"/>
        <w:bottom w:val="none" w:sz="0" w:space="0" w:color="auto"/>
        <w:right w:val="none" w:sz="0" w:space="0" w:color="auto"/>
      </w:divBdr>
    </w:div>
    <w:div w:id="1403796569">
      <w:bodyDiv w:val="1"/>
      <w:marLeft w:val="0"/>
      <w:marRight w:val="0"/>
      <w:marTop w:val="0"/>
      <w:marBottom w:val="0"/>
      <w:divBdr>
        <w:top w:val="none" w:sz="0" w:space="0" w:color="auto"/>
        <w:left w:val="none" w:sz="0" w:space="0" w:color="auto"/>
        <w:bottom w:val="none" w:sz="0" w:space="0" w:color="auto"/>
        <w:right w:val="none" w:sz="0" w:space="0" w:color="auto"/>
      </w:divBdr>
    </w:div>
    <w:div w:id="1411385303">
      <w:bodyDiv w:val="1"/>
      <w:marLeft w:val="0"/>
      <w:marRight w:val="0"/>
      <w:marTop w:val="0"/>
      <w:marBottom w:val="0"/>
      <w:divBdr>
        <w:top w:val="none" w:sz="0" w:space="0" w:color="auto"/>
        <w:left w:val="none" w:sz="0" w:space="0" w:color="auto"/>
        <w:bottom w:val="none" w:sz="0" w:space="0" w:color="auto"/>
        <w:right w:val="none" w:sz="0" w:space="0" w:color="auto"/>
      </w:divBdr>
    </w:div>
    <w:div w:id="1431927254">
      <w:bodyDiv w:val="1"/>
      <w:marLeft w:val="0"/>
      <w:marRight w:val="0"/>
      <w:marTop w:val="0"/>
      <w:marBottom w:val="0"/>
      <w:divBdr>
        <w:top w:val="none" w:sz="0" w:space="0" w:color="auto"/>
        <w:left w:val="none" w:sz="0" w:space="0" w:color="auto"/>
        <w:bottom w:val="none" w:sz="0" w:space="0" w:color="auto"/>
        <w:right w:val="none" w:sz="0" w:space="0" w:color="auto"/>
      </w:divBdr>
    </w:div>
    <w:div w:id="1450926761">
      <w:bodyDiv w:val="1"/>
      <w:marLeft w:val="0"/>
      <w:marRight w:val="0"/>
      <w:marTop w:val="0"/>
      <w:marBottom w:val="0"/>
      <w:divBdr>
        <w:top w:val="none" w:sz="0" w:space="0" w:color="auto"/>
        <w:left w:val="none" w:sz="0" w:space="0" w:color="auto"/>
        <w:bottom w:val="none" w:sz="0" w:space="0" w:color="auto"/>
        <w:right w:val="none" w:sz="0" w:space="0" w:color="auto"/>
      </w:divBdr>
    </w:div>
    <w:div w:id="1461264608">
      <w:bodyDiv w:val="1"/>
      <w:marLeft w:val="0"/>
      <w:marRight w:val="0"/>
      <w:marTop w:val="0"/>
      <w:marBottom w:val="0"/>
      <w:divBdr>
        <w:top w:val="none" w:sz="0" w:space="0" w:color="auto"/>
        <w:left w:val="none" w:sz="0" w:space="0" w:color="auto"/>
        <w:bottom w:val="none" w:sz="0" w:space="0" w:color="auto"/>
        <w:right w:val="none" w:sz="0" w:space="0" w:color="auto"/>
      </w:divBdr>
    </w:div>
    <w:div w:id="1494175914">
      <w:bodyDiv w:val="1"/>
      <w:marLeft w:val="0"/>
      <w:marRight w:val="0"/>
      <w:marTop w:val="0"/>
      <w:marBottom w:val="0"/>
      <w:divBdr>
        <w:top w:val="none" w:sz="0" w:space="0" w:color="auto"/>
        <w:left w:val="none" w:sz="0" w:space="0" w:color="auto"/>
        <w:bottom w:val="none" w:sz="0" w:space="0" w:color="auto"/>
        <w:right w:val="none" w:sz="0" w:space="0" w:color="auto"/>
      </w:divBdr>
    </w:div>
    <w:div w:id="1551728485">
      <w:bodyDiv w:val="1"/>
      <w:marLeft w:val="0"/>
      <w:marRight w:val="0"/>
      <w:marTop w:val="0"/>
      <w:marBottom w:val="0"/>
      <w:divBdr>
        <w:top w:val="none" w:sz="0" w:space="0" w:color="auto"/>
        <w:left w:val="none" w:sz="0" w:space="0" w:color="auto"/>
        <w:bottom w:val="none" w:sz="0" w:space="0" w:color="auto"/>
        <w:right w:val="none" w:sz="0" w:space="0" w:color="auto"/>
      </w:divBdr>
    </w:div>
    <w:div w:id="1556962453">
      <w:bodyDiv w:val="1"/>
      <w:marLeft w:val="0"/>
      <w:marRight w:val="0"/>
      <w:marTop w:val="0"/>
      <w:marBottom w:val="0"/>
      <w:divBdr>
        <w:top w:val="none" w:sz="0" w:space="0" w:color="auto"/>
        <w:left w:val="none" w:sz="0" w:space="0" w:color="auto"/>
        <w:bottom w:val="none" w:sz="0" w:space="0" w:color="auto"/>
        <w:right w:val="none" w:sz="0" w:space="0" w:color="auto"/>
      </w:divBdr>
    </w:div>
    <w:div w:id="1556965551">
      <w:bodyDiv w:val="1"/>
      <w:marLeft w:val="0"/>
      <w:marRight w:val="0"/>
      <w:marTop w:val="0"/>
      <w:marBottom w:val="0"/>
      <w:divBdr>
        <w:top w:val="none" w:sz="0" w:space="0" w:color="auto"/>
        <w:left w:val="none" w:sz="0" w:space="0" w:color="auto"/>
        <w:bottom w:val="none" w:sz="0" w:space="0" w:color="auto"/>
        <w:right w:val="none" w:sz="0" w:space="0" w:color="auto"/>
      </w:divBdr>
    </w:div>
    <w:div w:id="1562980368">
      <w:bodyDiv w:val="1"/>
      <w:marLeft w:val="0"/>
      <w:marRight w:val="0"/>
      <w:marTop w:val="0"/>
      <w:marBottom w:val="0"/>
      <w:divBdr>
        <w:top w:val="none" w:sz="0" w:space="0" w:color="auto"/>
        <w:left w:val="none" w:sz="0" w:space="0" w:color="auto"/>
        <w:bottom w:val="none" w:sz="0" w:space="0" w:color="auto"/>
        <w:right w:val="none" w:sz="0" w:space="0" w:color="auto"/>
      </w:divBdr>
    </w:div>
    <w:div w:id="1588028696">
      <w:bodyDiv w:val="1"/>
      <w:marLeft w:val="0"/>
      <w:marRight w:val="0"/>
      <w:marTop w:val="0"/>
      <w:marBottom w:val="0"/>
      <w:divBdr>
        <w:top w:val="none" w:sz="0" w:space="0" w:color="auto"/>
        <w:left w:val="none" w:sz="0" w:space="0" w:color="auto"/>
        <w:bottom w:val="none" w:sz="0" w:space="0" w:color="auto"/>
        <w:right w:val="none" w:sz="0" w:space="0" w:color="auto"/>
      </w:divBdr>
    </w:div>
    <w:div w:id="1591504415">
      <w:bodyDiv w:val="1"/>
      <w:marLeft w:val="0"/>
      <w:marRight w:val="0"/>
      <w:marTop w:val="0"/>
      <w:marBottom w:val="0"/>
      <w:divBdr>
        <w:top w:val="none" w:sz="0" w:space="0" w:color="auto"/>
        <w:left w:val="none" w:sz="0" w:space="0" w:color="auto"/>
        <w:bottom w:val="none" w:sz="0" w:space="0" w:color="auto"/>
        <w:right w:val="none" w:sz="0" w:space="0" w:color="auto"/>
      </w:divBdr>
    </w:div>
    <w:div w:id="1598171577">
      <w:bodyDiv w:val="1"/>
      <w:marLeft w:val="0"/>
      <w:marRight w:val="0"/>
      <w:marTop w:val="0"/>
      <w:marBottom w:val="0"/>
      <w:divBdr>
        <w:top w:val="none" w:sz="0" w:space="0" w:color="auto"/>
        <w:left w:val="none" w:sz="0" w:space="0" w:color="auto"/>
        <w:bottom w:val="none" w:sz="0" w:space="0" w:color="auto"/>
        <w:right w:val="none" w:sz="0" w:space="0" w:color="auto"/>
      </w:divBdr>
    </w:div>
    <w:div w:id="1623227167">
      <w:bodyDiv w:val="1"/>
      <w:marLeft w:val="0"/>
      <w:marRight w:val="0"/>
      <w:marTop w:val="0"/>
      <w:marBottom w:val="0"/>
      <w:divBdr>
        <w:top w:val="none" w:sz="0" w:space="0" w:color="auto"/>
        <w:left w:val="none" w:sz="0" w:space="0" w:color="auto"/>
        <w:bottom w:val="none" w:sz="0" w:space="0" w:color="auto"/>
        <w:right w:val="none" w:sz="0" w:space="0" w:color="auto"/>
      </w:divBdr>
    </w:div>
    <w:div w:id="1637370776">
      <w:bodyDiv w:val="1"/>
      <w:marLeft w:val="0"/>
      <w:marRight w:val="0"/>
      <w:marTop w:val="0"/>
      <w:marBottom w:val="0"/>
      <w:divBdr>
        <w:top w:val="none" w:sz="0" w:space="0" w:color="auto"/>
        <w:left w:val="none" w:sz="0" w:space="0" w:color="auto"/>
        <w:bottom w:val="none" w:sz="0" w:space="0" w:color="auto"/>
        <w:right w:val="none" w:sz="0" w:space="0" w:color="auto"/>
      </w:divBdr>
    </w:div>
    <w:div w:id="1646469940">
      <w:bodyDiv w:val="1"/>
      <w:marLeft w:val="0"/>
      <w:marRight w:val="0"/>
      <w:marTop w:val="0"/>
      <w:marBottom w:val="0"/>
      <w:divBdr>
        <w:top w:val="none" w:sz="0" w:space="0" w:color="auto"/>
        <w:left w:val="none" w:sz="0" w:space="0" w:color="auto"/>
        <w:bottom w:val="none" w:sz="0" w:space="0" w:color="auto"/>
        <w:right w:val="none" w:sz="0" w:space="0" w:color="auto"/>
      </w:divBdr>
    </w:div>
    <w:div w:id="1662730345">
      <w:bodyDiv w:val="1"/>
      <w:marLeft w:val="0"/>
      <w:marRight w:val="0"/>
      <w:marTop w:val="0"/>
      <w:marBottom w:val="0"/>
      <w:divBdr>
        <w:top w:val="none" w:sz="0" w:space="0" w:color="auto"/>
        <w:left w:val="none" w:sz="0" w:space="0" w:color="auto"/>
        <w:bottom w:val="none" w:sz="0" w:space="0" w:color="auto"/>
        <w:right w:val="none" w:sz="0" w:space="0" w:color="auto"/>
      </w:divBdr>
    </w:div>
    <w:div w:id="1691953778">
      <w:bodyDiv w:val="1"/>
      <w:marLeft w:val="0"/>
      <w:marRight w:val="0"/>
      <w:marTop w:val="0"/>
      <w:marBottom w:val="0"/>
      <w:divBdr>
        <w:top w:val="none" w:sz="0" w:space="0" w:color="auto"/>
        <w:left w:val="none" w:sz="0" w:space="0" w:color="auto"/>
        <w:bottom w:val="none" w:sz="0" w:space="0" w:color="auto"/>
        <w:right w:val="none" w:sz="0" w:space="0" w:color="auto"/>
      </w:divBdr>
    </w:div>
    <w:div w:id="1697802974">
      <w:bodyDiv w:val="1"/>
      <w:marLeft w:val="0"/>
      <w:marRight w:val="0"/>
      <w:marTop w:val="0"/>
      <w:marBottom w:val="0"/>
      <w:divBdr>
        <w:top w:val="none" w:sz="0" w:space="0" w:color="auto"/>
        <w:left w:val="none" w:sz="0" w:space="0" w:color="auto"/>
        <w:bottom w:val="none" w:sz="0" w:space="0" w:color="auto"/>
        <w:right w:val="none" w:sz="0" w:space="0" w:color="auto"/>
      </w:divBdr>
    </w:div>
    <w:div w:id="1720976801">
      <w:bodyDiv w:val="1"/>
      <w:marLeft w:val="0"/>
      <w:marRight w:val="0"/>
      <w:marTop w:val="0"/>
      <w:marBottom w:val="0"/>
      <w:divBdr>
        <w:top w:val="none" w:sz="0" w:space="0" w:color="auto"/>
        <w:left w:val="none" w:sz="0" w:space="0" w:color="auto"/>
        <w:bottom w:val="none" w:sz="0" w:space="0" w:color="auto"/>
        <w:right w:val="none" w:sz="0" w:space="0" w:color="auto"/>
      </w:divBdr>
    </w:div>
    <w:div w:id="1750150139">
      <w:bodyDiv w:val="1"/>
      <w:marLeft w:val="0"/>
      <w:marRight w:val="0"/>
      <w:marTop w:val="0"/>
      <w:marBottom w:val="0"/>
      <w:divBdr>
        <w:top w:val="none" w:sz="0" w:space="0" w:color="auto"/>
        <w:left w:val="none" w:sz="0" w:space="0" w:color="auto"/>
        <w:bottom w:val="none" w:sz="0" w:space="0" w:color="auto"/>
        <w:right w:val="none" w:sz="0" w:space="0" w:color="auto"/>
      </w:divBdr>
    </w:div>
    <w:div w:id="1786998814">
      <w:bodyDiv w:val="1"/>
      <w:marLeft w:val="0"/>
      <w:marRight w:val="0"/>
      <w:marTop w:val="0"/>
      <w:marBottom w:val="0"/>
      <w:divBdr>
        <w:top w:val="none" w:sz="0" w:space="0" w:color="auto"/>
        <w:left w:val="none" w:sz="0" w:space="0" w:color="auto"/>
        <w:bottom w:val="none" w:sz="0" w:space="0" w:color="auto"/>
        <w:right w:val="none" w:sz="0" w:space="0" w:color="auto"/>
      </w:divBdr>
    </w:div>
    <w:div w:id="1801073596">
      <w:bodyDiv w:val="1"/>
      <w:marLeft w:val="0"/>
      <w:marRight w:val="0"/>
      <w:marTop w:val="0"/>
      <w:marBottom w:val="0"/>
      <w:divBdr>
        <w:top w:val="none" w:sz="0" w:space="0" w:color="auto"/>
        <w:left w:val="none" w:sz="0" w:space="0" w:color="auto"/>
        <w:bottom w:val="none" w:sz="0" w:space="0" w:color="auto"/>
        <w:right w:val="none" w:sz="0" w:space="0" w:color="auto"/>
      </w:divBdr>
    </w:div>
    <w:div w:id="1803885411">
      <w:bodyDiv w:val="1"/>
      <w:marLeft w:val="0"/>
      <w:marRight w:val="0"/>
      <w:marTop w:val="0"/>
      <w:marBottom w:val="0"/>
      <w:divBdr>
        <w:top w:val="none" w:sz="0" w:space="0" w:color="auto"/>
        <w:left w:val="none" w:sz="0" w:space="0" w:color="auto"/>
        <w:bottom w:val="none" w:sz="0" w:space="0" w:color="auto"/>
        <w:right w:val="none" w:sz="0" w:space="0" w:color="auto"/>
      </w:divBdr>
    </w:div>
    <w:div w:id="1820996530">
      <w:bodyDiv w:val="1"/>
      <w:marLeft w:val="0"/>
      <w:marRight w:val="0"/>
      <w:marTop w:val="0"/>
      <w:marBottom w:val="0"/>
      <w:divBdr>
        <w:top w:val="none" w:sz="0" w:space="0" w:color="auto"/>
        <w:left w:val="none" w:sz="0" w:space="0" w:color="auto"/>
        <w:bottom w:val="none" w:sz="0" w:space="0" w:color="auto"/>
        <w:right w:val="none" w:sz="0" w:space="0" w:color="auto"/>
      </w:divBdr>
      <w:divsChild>
        <w:div w:id="1594119984">
          <w:marLeft w:val="360"/>
          <w:marRight w:val="0"/>
          <w:marTop w:val="200"/>
          <w:marBottom w:val="0"/>
          <w:divBdr>
            <w:top w:val="none" w:sz="0" w:space="0" w:color="auto"/>
            <w:left w:val="none" w:sz="0" w:space="0" w:color="auto"/>
            <w:bottom w:val="none" w:sz="0" w:space="0" w:color="auto"/>
            <w:right w:val="none" w:sz="0" w:space="0" w:color="auto"/>
          </w:divBdr>
        </w:div>
      </w:divsChild>
    </w:div>
    <w:div w:id="1821774512">
      <w:bodyDiv w:val="1"/>
      <w:marLeft w:val="0"/>
      <w:marRight w:val="0"/>
      <w:marTop w:val="0"/>
      <w:marBottom w:val="0"/>
      <w:divBdr>
        <w:top w:val="none" w:sz="0" w:space="0" w:color="auto"/>
        <w:left w:val="none" w:sz="0" w:space="0" w:color="auto"/>
        <w:bottom w:val="none" w:sz="0" w:space="0" w:color="auto"/>
        <w:right w:val="none" w:sz="0" w:space="0" w:color="auto"/>
      </w:divBdr>
    </w:div>
    <w:div w:id="1837721909">
      <w:bodyDiv w:val="1"/>
      <w:marLeft w:val="0"/>
      <w:marRight w:val="0"/>
      <w:marTop w:val="0"/>
      <w:marBottom w:val="0"/>
      <w:divBdr>
        <w:top w:val="none" w:sz="0" w:space="0" w:color="auto"/>
        <w:left w:val="none" w:sz="0" w:space="0" w:color="auto"/>
        <w:bottom w:val="none" w:sz="0" w:space="0" w:color="auto"/>
        <w:right w:val="none" w:sz="0" w:space="0" w:color="auto"/>
      </w:divBdr>
    </w:div>
    <w:div w:id="1855799885">
      <w:bodyDiv w:val="1"/>
      <w:marLeft w:val="0"/>
      <w:marRight w:val="0"/>
      <w:marTop w:val="0"/>
      <w:marBottom w:val="0"/>
      <w:divBdr>
        <w:top w:val="none" w:sz="0" w:space="0" w:color="auto"/>
        <w:left w:val="none" w:sz="0" w:space="0" w:color="auto"/>
        <w:bottom w:val="none" w:sz="0" w:space="0" w:color="auto"/>
        <w:right w:val="none" w:sz="0" w:space="0" w:color="auto"/>
      </w:divBdr>
    </w:div>
    <w:div w:id="1872844132">
      <w:bodyDiv w:val="1"/>
      <w:marLeft w:val="0"/>
      <w:marRight w:val="0"/>
      <w:marTop w:val="0"/>
      <w:marBottom w:val="0"/>
      <w:divBdr>
        <w:top w:val="none" w:sz="0" w:space="0" w:color="auto"/>
        <w:left w:val="none" w:sz="0" w:space="0" w:color="auto"/>
        <w:bottom w:val="none" w:sz="0" w:space="0" w:color="auto"/>
        <w:right w:val="none" w:sz="0" w:space="0" w:color="auto"/>
      </w:divBdr>
    </w:div>
    <w:div w:id="1873572185">
      <w:bodyDiv w:val="1"/>
      <w:marLeft w:val="0"/>
      <w:marRight w:val="0"/>
      <w:marTop w:val="0"/>
      <w:marBottom w:val="0"/>
      <w:divBdr>
        <w:top w:val="none" w:sz="0" w:space="0" w:color="auto"/>
        <w:left w:val="none" w:sz="0" w:space="0" w:color="auto"/>
        <w:bottom w:val="none" w:sz="0" w:space="0" w:color="auto"/>
        <w:right w:val="none" w:sz="0" w:space="0" w:color="auto"/>
      </w:divBdr>
    </w:div>
    <w:div w:id="1896895018">
      <w:bodyDiv w:val="1"/>
      <w:marLeft w:val="0"/>
      <w:marRight w:val="0"/>
      <w:marTop w:val="0"/>
      <w:marBottom w:val="0"/>
      <w:divBdr>
        <w:top w:val="none" w:sz="0" w:space="0" w:color="auto"/>
        <w:left w:val="none" w:sz="0" w:space="0" w:color="auto"/>
        <w:bottom w:val="none" w:sz="0" w:space="0" w:color="auto"/>
        <w:right w:val="none" w:sz="0" w:space="0" w:color="auto"/>
      </w:divBdr>
    </w:div>
    <w:div w:id="1910073234">
      <w:bodyDiv w:val="1"/>
      <w:marLeft w:val="0"/>
      <w:marRight w:val="0"/>
      <w:marTop w:val="0"/>
      <w:marBottom w:val="0"/>
      <w:divBdr>
        <w:top w:val="none" w:sz="0" w:space="0" w:color="auto"/>
        <w:left w:val="none" w:sz="0" w:space="0" w:color="auto"/>
        <w:bottom w:val="none" w:sz="0" w:space="0" w:color="auto"/>
        <w:right w:val="none" w:sz="0" w:space="0" w:color="auto"/>
      </w:divBdr>
    </w:div>
    <w:div w:id="1913853743">
      <w:bodyDiv w:val="1"/>
      <w:marLeft w:val="0"/>
      <w:marRight w:val="0"/>
      <w:marTop w:val="0"/>
      <w:marBottom w:val="0"/>
      <w:divBdr>
        <w:top w:val="none" w:sz="0" w:space="0" w:color="auto"/>
        <w:left w:val="none" w:sz="0" w:space="0" w:color="auto"/>
        <w:bottom w:val="none" w:sz="0" w:space="0" w:color="auto"/>
        <w:right w:val="none" w:sz="0" w:space="0" w:color="auto"/>
      </w:divBdr>
    </w:div>
    <w:div w:id="1933465035">
      <w:bodyDiv w:val="1"/>
      <w:marLeft w:val="0"/>
      <w:marRight w:val="0"/>
      <w:marTop w:val="0"/>
      <w:marBottom w:val="0"/>
      <w:divBdr>
        <w:top w:val="none" w:sz="0" w:space="0" w:color="auto"/>
        <w:left w:val="none" w:sz="0" w:space="0" w:color="auto"/>
        <w:bottom w:val="none" w:sz="0" w:space="0" w:color="auto"/>
        <w:right w:val="none" w:sz="0" w:space="0" w:color="auto"/>
      </w:divBdr>
    </w:div>
    <w:div w:id="1993018750">
      <w:bodyDiv w:val="1"/>
      <w:marLeft w:val="0"/>
      <w:marRight w:val="0"/>
      <w:marTop w:val="0"/>
      <w:marBottom w:val="0"/>
      <w:divBdr>
        <w:top w:val="none" w:sz="0" w:space="0" w:color="auto"/>
        <w:left w:val="none" w:sz="0" w:space="0" w:color="auto"/>
        <w:bottom w:val="none" w:sz="0" w:space="0" w:color="auto"/>
        <w:right w:val="none" w:sz="0" w:space="0" w:color="auto"/>
      </w:divBdr>
    </w:div>
    <w:div w:id="1998537434">
      <w:bodyDiv w:val="1"/>
      <w:marLeft w:val="0"/>
      <w:marRight w:val="0"/>
      <w:marTop w:val="0"/>
      <w:marBottom w:val="0"/>
      <w:divBdr>
        <w:top w:val="none" w:sz="0" w:space="0" w:color="auto"/>
        <w:left w:val="none" w:sz="0" w:space="0" w:color="auto"/>
        <w:bottom w:val="none" w:sz="0" w:space="0" w:color="auto"/>
        <w:right w:val="none" w:sz="0" w:space="0" w:color="auto"/>
      </w:divBdr>
    </w:div>
    <w:div w:id="2020695078">
      <w:bodyDiv w:val="1"/>
      <w:marLeft w:val="0"/>
      <w:marRight w:val="0"/>
      <w:marTop w:val="0"/>
      <w:marBottom w:val="0"/>
      <w:divBdr>
        <w:top w:val="none" w:sz="0" w:space="0" w:color="auto"/>
        <w:left w:val="none" w:sz="0" w:space="0" w:color="auto"/>
        <w:bottom w:val="none" w:sz="0" w:space="0" w:color="auto"/>
        <w:right w:val="none" w:sz="0" w:space="0" w:color="auto"/>
      </w:divBdr>
    </w:div>
    <w:div w:id="2050564417">
      <w:bodyDiv w:val="1"/>
      <w:marLeft w:val="0"/>
      <w:marRight w:val="0"/>
      <w:marTop w:val="0"/>
      <w:marBottom w:val="0"/>
      <w:divBdr>
        <w:top w:val="none" w:sz="0" w:space="0" w:color="auto"/>
        <w:left w:val="none" w:sz="0" w:space="0" w:color="auto"/>
        <w:bottom w:val="none" w:sz="0" w:space="0" w:color="auto"/>
        <w:right w:val="none" w:sz="0" w:space="0" w:color="auto"/>
      </w:divBdr>
    </w:div>
    <w:div w:id="2068338548">
      <w:bodyDiv w:val="1"/>
      <w:marLeft w:val="0"/>
      <w:marRight w:val="0"/>
      <w:marTop w:val="0"/>
      <w:marBottom w:val="0"/>
      <w:divBdr>
        <w:top w:val="none" w:sz="0" w:space="0" w:color="auto"/>
        <w:left w:val="none" w:sz="0" w:space="0" w:color="auto"/>
        <w:bottom w:val="none" w:sz="0" w:space="0" w:color="auto"/>
        <w:right w:val="none" w:sz="0" w:space="0" w:color="auto"/>
      </w:divBdr>
    </w:div>
    <w:div w:id="2070810818">
      <w:bodyDiv w:val="1"/>
      <w:marLeft w:val="0"/>
      <w:marRight w:val="0"/>
      <w:marTop w:val="0"/>
      <w:marBottom w:val="0"/>
      <w:divBdr>
        <w:top w:val="none" w:sz="0" w:space="0" w:color="auto"/>
        <w:left w:val="none" w:sz="0" w:space="0" w:color="auto"/>
        <w:bottom w:val="none" w:sz="0" w:space="0" w:color="auto"/>
        <w:right w:val="none" w:sz="0" w:space="0" w:color="auto"/>
      </w:divBdr>
    </w:div>
    <w:div w:id="2124693266">
      <w:bodyDiv w:val="1"/>
      <w:marLeft w:val="0"/>
      <w:marRight w:val="0"/>
      <w:marTop w:val="0"/>
      <w:marBottom w:val="0"/>
      <w:divBdr>
        <w:top w:val="none" w:sz="0" w:space="0" w:color="auto"/>
        <w:left w:val="none" w:sz="0" w:space="0" w:color="auto"/>
        <w:bottom w:val="none" w:sz="0" w:space="0" w:color="auto"/>
        <w:right w:val="none" w:sz="0" w:space="0" w:color="auto"/>
      </w:divBdr>
    </w:div>
    <w:div w:id="21356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EC19392A6A84E9E5A635DFE483B74" ma:contentTypeVersion="50" ma:contentTypeDescription="Create a new document." ma:contentTypeScope="" ma:versionID="ed7dc3054499a1116ee51a8a2d59640c">
  <xsd:schema xmlns:xsd="http://www.w3.org/2001/XMLSchema" xmlns:xs="http://www.w3.org/2001/XMLSchema" xmlns:p="http://schemas.microsoft.com/office/2006/metadata/properties" xmlns:ns2="8cc6c6d5-47bd-4cfb-9548-2f1007faa3c8" xmlns:ns3="a538ec4f-45ce-49e0-b481-7da096daaa25" targetNamespace="http://schemas.microsoft.com/office/2006/metadata/properties" ma:root="true" ma:fieldsID="f918415891822fc18f89f199790b0563" ns2:_="" ns3:_="">
    <xsd:import namespace="8cc6c6d5-47bd-4cfb-9548-2f1007faa3c8"/>
    <xsd:import namespace="a538ec4f-45ce-49e0-b481-7da096daaa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c6d5-47bd-4cfb-9548-2f1007faa3c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8ec4f-45ce-49e0-b481-7da096daaa25"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1be8c4-b12e-4330-bee9-166d8f7a66ce}" ma:internalName="TaxCatchAll" ma:showField="CatchAllData" ma:web="a538ec4f-45ce-49e0-b481-7da096da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8ec4f-45ce-49e0-b481-7da096daaa25" xsi:nil="true"/>
    <lcf76f155ced4ddcb4097134ff3c332f xmlns="8cc6c6d5-47bd-4cfb-9548-2f1007faa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Nat12</b:Tag>
    <b:SourceType>InternetSite</b:SourceType>
    <b:Guid>{A13A4B37-E7E6-452B-9367-D3398191DC71}</b:Guid>
    <b:Author>
      <b:Author>
        <b:Corporate>National Institute for Health &amp; Care Excellence</b:Corporate>
      </b:Author>
    </b:Author>
    <b:Title>What is Aspetic Non-Touch Technique (ANTT) </b:Title>
    <b:InternetSiteTitle>Aspetic Non-Touch Technique</b:InternetSiteTitle>
    <b:Year>2012</b:Year>
    <b:URL>https://www.antt.org/what-is-antt.html</b:URL>
    <b:RefOrder>3</b:RefOrder>
  </b:Source>
  <b:Source>
    <b:Tag>Gor21</b:Tag>
    <b:SourceType>JournalArticle</b:SourceType>
    <b:Guid>{B42CA761-2622-4D8E-8799-D35E133B32AB}</b:Guid>
    <b:Title>Infusion Therapy Standards of Practice</b:Title>
    <b:Year>2021</b:Year>
    <b:Author>
      <b:Author>
        <b:NameList>
          <b:Person>
            <b:Last>Gorski</b:Last>
            <b:First>Lisa</b:First>
          </b:Person>
          <b:Person>
            <b:Last>Hadaway</b:Last>
            <b:First>Lynn</b:First>
          </b:Person>
          <b:Person>
            <b:Last>Hagle</b:Last>
            <b:First>Mary</b:First>
          </b:Person>
          <b:Person>
            <b:Last>Broadhurst</b:Last>
            <b:First>Daphne</b:First>
          </b:Person>
          <b:Person>
            <b:Last>Clare</b:Last>
            <b:First>Simon</b:First>
          </b:Person>
          <b:Person>
            <b:Last>Kleidon</b:Last>
            <b:First>Tricia</b:First>
          </b:Person>
          <b:Person>
            <b:Last>Meyer</b:Last>
            <b:First>Britt</b:First>
          </b:Person>
          <b:Person>
            <b:Last>Nickel</b:Last>
            <b:First>Barb</b:First>
          </b:Person>
          <b:Person>
            <b:Last>Rowley</b:Last>
            <b:First>Stephen</b:First>
          </b:Person>
          <b:Person>
            <b:Last>Sharpe</b:Last>
            <b:First>Elizabeth</b:First>
          </b:Person>
          <b:Person>
            <b:Last>Alexander</b:Last>
            <b:First>Mary</b:First>
          </b:Person>
        </b:NameList>
      </b:Author>
    </b:Author>
    <b:JournalName>Journal of Infusion Nursing</b:JournalName>
    <b:Publisher>Wolters Kluwer </b:Publisher>
    <b:Volume>8th edition </b:Volume>
    <b:RefOrder>1</b:RefOrder>
  </b:Source>
  <b:Source>
    <b:Tag>Row01</b:Tag>
    <b:SourceType>JournalArticle</b:SourceType>
    <b:Guid>{C1697E8E-5440-4778-9E0F-919FD0AD89B3}</b:Guid>
    <b:Title>Theory to Practice. Aseptic non-touch technique</b:Title>
    <b:Year>2001</b:Year>
    <b:Author>
      <b:Author>
        <b:NameList>
          <b:Person>
            <b:Last>Rowley</b:Last>
            <b:First>S</b:First>
          </b:Person>
        </b:NameList>
      </b:Author>
    </b:Author>
    <b:JournalName>Nursing Time</b:JournalName>
    <b:Pages>6-8</b:Pages>
    <b:Volume>97</b:Volume>
    <b:Issue>7</b:Issue>
    <b:RefOrder>4</b:RefOrder>
  </b:Source>
  <b:Source>
    <b:Tag>Ins151</b:Tag>
    <b:SourceType>DocumentFromInternetSite</b:SourceType>
    <b:Guid>{D92ADACF-EDA2-471C-951E-1373229A3205}</b:Guid>
    <b:Title>Safe Practice Guidelines for Adult IV Push Medications</b:Title>
    <b:Year>2015</b:Year>
    <b:Author>
      <b:Author>
        <b:Corporate>Institute for Safe Medication Practices</b:Corporate>
      </b:Author>
    </b:Author>
    <b:InternetSiteTitle>Institute for Safe Medication Practices</b:InternetSiteTitle>
    <b:URL>https://www.ismp.org/sites/default/files/attachments/2017-11/ISMP97-Guidelines-071415-3.%20FINAL.pdf</b:URL>
    <b:RefOrder>2</b:RefOrder>
  </b:Source>
  <b:Source>
    <b:Tag>Wic21</b:Tag>
    <b:SourceType>JournalArticle</b:SourceType>
    <b:Guid>{F535A0B4-D9E4-40C2-A5A1-D32C239E1CA1}</b:Guid>
    <b:Author>
      <b:Author>
        <b:NameList>
          <b:Person>
            <b:Last>Wicker</b:Last>
            <b:First>Emily</b:First>
          </b:Person>
          <b:Person>
            <b:Last>Sheridan</b:Last>
            <b:First>Daniel</b:First>
          </b:Person>
        </b:NameList>
      </b:Author>
    </b:Author>
    <b:Title>Diluting IV Push Medications</b:Title>
    <b:JournalName>Nursing</b:JournalName>
    <b:Year>2021</b:Year>
    <b:Pages>9</b:Pages>
    <b:Month>August </b:Month>
    <b:Volume>58</b:Volume>
    <b:Issue>8</b:Issue>
    <b:DOI>10.1097/01.NURSE.0000754032.48938.77</b:DOI>
    <b:RefOrder>5</b:RefOrder>
  </b:Source>
</b:Sources>
</file>

<file path=customXml/itemProps1.xml><?xml version="1.0" encoding="utf-8"?>
<ds:datastoreItem xmlns:ds="http://schemas.openxmlformats.org/officeDocument/2006/customXml" ds:itemID="{D3A062C5-84D0-41F2-A26E-47424A57F53D}"/>
</file>

<file path=customXml/itemProps2.xml><?xml version="1.0" encoding="utf-8"?>
<ds:datastoreItem xmlns:ds="http://schemas.openxmlformats.org/officeDocument/2006/customXml" ds:itemID="{060C9203-0B0A-409B-B46D-05D748CB1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30EE1C-D87C-4D60-AE8E-72441B34C3E9}">
  <ds:schemaRefs>
    <ds:schemaRef ds:uri="http://schemas.microsoft.com/sharepoint/v3/contenttype/forms"/>
  </ds:schemaRefs>
</ds:datastoreItem>
</file>

<file path=customXml/itemProps4.xml><?xml version="1.0" encoding="utf-8"?>
<ds:datastoreItem xmlns:ds="http://schemas.openxmlformats.org/officeDocument/2006/customXml" ds:itemID="{460D26C2-C29E-43FE-B3D6-A24B317C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2240</Words>
  <Characters>13668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While the risk for injury related to intravenous medication errors is well documented, the education of nursing is lacking. the institute for safe medication practices uncovered trends that contribute to medication errors at the bedside. Examples of these</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While the risk for injury related to intravenous medication errors is well documented, the education of nursing is lacking. the institute for safe medication practices uncovered trends that contribute to medication errors at the bedside. Examples of these trends include inappropriate dilution and violating sterile ready to administer syringes. Partnering with quality safety education for nurses, this task force assessed the learning needs of nursing school educators throughout the country.  A survey of 400 nursing schools demonstrated that there is a great deal of variation in how nursing students are trained to administer of iv push therapy.  the student nurses then carry these practices to the hospital and this creates further confusion and decreases best practices increasing the potential for patient harm. these assessments shed light on the lack of access to updated standards and protocols.  the focus of this group is to bring these tools to nursing facility, students, nurse educators and nurses.</dc:title>
  <dc:subject>S</dc:subject>
  <dc:creator>Loretta Dorn</dc:creator>
  <cp:lastModifiedBy>Shastay, Ann</cp:lastModifiedBy>
  <cp:revision>2</cp:revision>
  <cp:lastPrinted>2021-06-22T16:06:00Z</cp:lastPrinted>
  <dcterms:created xsi:type="dcterms:W3CDTF">2023-10-31T13:47:00Z</dcterms:created>
  <dcterms:modified xsi:type="dcterms:W3CDTF">2023-10-31T13:47:00Z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0x010100E26EC19392A6A84E9E5A635DFE483B74</vt:lpwstr>
  </property>
  <property fmtid="{D5CDD505-2E9C-101B-9397-08002B2CF9AE}" pid="3" name="GrammarlyDocumentId">
    <vt:lpwstr>91e686849768fa02dee5eca3d53e98443b643e4a66dc4df13fa506d9acc2a8d7</vt:lpwstr>
  </property>
</Properties>
</file>